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520CA" w14:textId="3DDE9239" w:rsidR="006474FE" w:rsidRPr="00E665E0" w:rsidRDefault="00E33EDA" w:rsidP="00E33EDA">
      <w:pPr>
        <w:jc w:val="center"/>
        <w:rPr>
          <w:b/>
        </w:rPr>
      </w:pPr>
      <w:r w:rsidRPr="00E665E0">
        <w:rPr>
          <w:b/>
        </w:rPr>
        <w:t xml:space="preserve">Uzasadnienie do uchwały Nr </w:t>
      </w:r>
      <w:r w:rsidR="0023663B">
        <w:rPr>
          <w:b/>
        </w:rPr>
        <w:t>XXV/150/2025</w:t>
      </w:r>
      <w:r w:rsidRPr="00E665E0">
        <w:rPr>
          <w:b/>
        </w:rPr>
        <w:t xml:space="preserve"> Rady </w:t>
      </w:r>
      <w:r w:rsidR="00D6039B" w:rsidRPr="00E665E0">
        <w:rPr>
          <w:b/>
        </w:rPr>
        <w:t xml:space="preserve">Gminy </w:t>
      </w:r>
      <w:r w:rsidR="00CC356E" w:rsidRPr="00E665E0">
        <w:rPr>
          <w:b/>
        </w:rPr>
        <w:t>Górno</w:t>
      </w:r>
      <w:r w:rsidRPr="00E665E0">
        <w:rPr>
          <w:b/>
        </w:rPr>
        <w:t xml:space="preserve"> </w:t>
      </w:r>
    </w:p>
    <w:p w14:paraId="0B27D255" w14:textId="51CAD536" w:rsidR="00E33EDA" w:rsidRDefault="00E33EDA" w:rsidP="00E33EDA">
      <w:pPr>
        <w:jc w:val="center"/>
        <w:rPr>
          <w:b/>
          <w:bCs/>
        </w:rPr>
      </w:pPr>
      <w:r w:rsidRPr="00E665E0">
        <w:rPr>
          <w:b/>
        </w:rPr>
        <w:t xml:space="preserve">z dnia </w:t>
      </w:r>
      <w:r w:rsidR="0023663B">
        <w:rPr>
          <w:b/>
        </w:rPr>
        <w:t>17 marca 2025 r.</w:t>
      </w:r>
      <w:r w:rsidR="00FF2D86" w:rsidRPr="00E665E0">
        <w:rPr>
          <w:b/>
        </w:rPr>
        <w:t xml:space="preserve"> w sprawie zmiany Nr </w:t>
      </w:r>
      <w:r w:rsidR="008F6CC7">
        <w:rPr>
          <w:b/>
        </w:rPr>
        <w:t>1</w:t>
      </w:r>
      <w:r w:rsidRPr="00E665E0">
        <w:rPr>
          <w:b/>
        </w:rPr>
        <w:t xml:space="preserve"> </w:t>
      </w:r>
      <w:r w:rsidR="00D6039B" w:rsidRPr="00E665E0">
        <w:rPr>
          <w:b/>
          <w:bCs/>
        </w:rPr>
        <w:t xml:space="preserve">miejscowego planu zagospodarowania przestrzennego </w:t>
      </w:r>
      <w:r w:rsidR="00CC356E" w:rsidRPr="00E665E0">
        <w:rPr>
          <w:b/>
          <w:bCs/>
        </w:rPr>
        <w:t>gminy Górno "</w:t>
      </w:r>
      <w:r w:rsidR="008F6CC7">
        <w:rPr>
          <w:b/>
          <w:bCs/>
        </w:rPr>
        <w:t>Krajno Pierwsze</w:t>
      </w:r>
      <w:r w:rsidR="00CC356E" w:rsidRPr="00E665E0">
        <w:rPr>
          <w:b/>
          <w:bCs/>
        </w:rPr>
        <w:t xml:space="preserve">" </w:t>
      </w:r>
      <w:r w:rsidR="00D6039B" w:rsidRPr="00E665E0">
        <w:rPr>
          <w:b/>
          <w:bCs/>
        </w:rPr>
        <w:t xml:space="preserve"> </w:t>
      </w:r>
    </w:p>
    <w:p w14:paraId="11BCBE67" w14:textId="77777777" w:rsidR="00F648A9" w:rsidRPr="00E665E0" w:rsidRDefault="00F648A9" w:rsidP="00E33EDA">
      <w:pPr>
        <w:jc w:val="center"/>
        <w:rPr>
          <w:b/>
          <w:bCs/>
        </w:rPr>
      </w:pPr>
    </w:p>
    <w:p w14:paraId="10E13FC0" w14:textId="77777777" w:rsidR="00FE3F46" w:rsidRPr="00E665E0" w:rsidRDefault="00FE3F46" w:rsidP="00E33EDA">
      <w:pPr>
        <w:jc w:val="center"/>
        <w:rPr>
          <w:b/>
        </w:rPr>
      </w:pPr>
    </w:p>
    <w:p w14:paraId="2C57636C" w14:textId="77777777" w:rsidR="00E33EDA" w:rsidRPr="00F648A9" w:rsidRDefault="00E33EDA" w:rsidP="00E33EDA">
      <w:pPr>
        <w:ind w:firstLine="708"/>
        <w:jc w:val="both"/>
      </w:pPr>
      <w:r w:rsidRPr="00F648A9">
        <w:t xml:space="preserve">Uchwałę w sprawie zmiany Nr </w:t>
      </w:r>
      <w:r w:rsidR="008F6CC7" w:rsidRPr="00F648A9">
        <w:t>1</w:t>
      </w:r>
      <w:r w:rsidRPr="00F648A9">
        <w:t xml:space="preserve"> miejscowego planu zagospodarowania przestrzennego </w:t>
      </w:r>
      <w:r w:rsidR="008F6CC7" w:rsidRPr="00F648A9">
        <w:t>gminy Górno "Krajno Pierwsze</w:t>
      </w:r>
      <w:r w:rsidR="00CC356E" w:rsidRPr="00F648A9">
        <w:t>"</w:t>
      </w:r>
      <w:r w:rsidR="00D6039B" w:rsidRPr="00F648A9">
        <w:t xml:space="preserve"> </w:t>
      </w:r>
      <w:r w:rsidRPr="00F648A9">
        <w:t xml:space="preserve">podejmuje się w trybie ustawy z dnia </w:t>
      </w:r>
      <w:r w:rsidR="008F6CC7" w:rsidRPr="00F648A9">
        <w:t xml:space="preserve">          </w:t>
      </w:r>
      <w:r w:rsidRPr="00F648A9">
        <w:t>27 marca 2003 r.</w:t>
      </w:r>
      <w:r w:rsidR="00535E82" w:rsidRPr="00F648A9">
        <w:t xml:space="preserve"> </w:t>
      </w:r>
      <w:r w:rsidRPr="00F648A9">
        <w:t>o planowaniu i zagospodarowaniu przestrzennym (</w:t>
      </w:r>
      <w:r w:rsidR="00D6039B" w:rsidRPr="00F648A9">
        <w:t>Dz. U. z 202</w:t>
      </w:r>
      <w:r w:rsidR="008F6CC7" w:rsidRPr="00F648A9">
        <w:t>4</w:t>
      </w:r>
      <w:r w:rsidRPr="00F648A9">
        <w:t xml:space="preserve"> r. poz. </w:t>
      </w:r>
      <w:r w:rsidR="008F6CC7" w:rsidRPr="00F648A9">
        <w:t>1130</w:t>
      </w:r>
      <w:r w:rsidR="00CC356E" w:rsidRPr="00F648A9">
        <w:t xml:space="preserve"> ze zm.</w:t>
      </w:r>
      <w:r w:rsidRPr="00F648A9">
        <w:t xml:space="preserve">). </w:t>
      </w:r>
    </w:p>
    <w:p w14:paraId="2F8DE254" w14:textId="77777777" w:rsidR="00B55ADA" w:rsidRPr="00F648A9" w:rsidRDefault="00E33EDA" w:rsidP="00B55ADA">
      <w:pPr>
        <w:ind w:firstLine="708"/>
        <w:jc w:val="both"/>
      </w:pPr>
      <w:r w:rsidRPr="00F648A9">
        <w:t xml:space="preserve">Niniejsza uchwała kończy tryb postępowania w sprawie zmiany miejscowego planu zagospodarowania przestrzennego przewidziany w art. 17 w/w ustawy, o której mowa powyżej. </w:t>
      </w:r>
    </w:p>
    <w:p w14:paraId="71307DEA" w14:textId="77777777" w:rsidR="00FE3F46" w:rsidRPr="00F648A9" w:rsidRDefault="00FE3F46" w:rsidP="00FE3F46">
      <w:pPr>
        <w:autoSpaceDE w:val="0"/>
        <w:autoSpaceDN w:val="0"/>
        <w:adjustRightInd w:val="0"/>
        <w:ind w:firstLine="720"/>
        <w:jc w:val="both"/>
      </w:pPr>
      <w:r w:rsidRPr="00F648A9">
        <w:t xml:space="preserve">Projekt zmiany planu obejmuje teren położony w granicach </w:t>
      </w:r>
      <w:r w:rsidR="00CC356E" w:rsidRPr="00F648A9">
        <w:t xml:space="preserve">miejscowości </w:t>
      </w:r>
      <w:r w:rsidR="008F6CC7" w:rsidRPr="00F648A9">
        <w:t>Krajno Pierwsze</w:t>
      </w:r>
      <w:r w:rsidRPr="00F648A9">
        <w:t xml:space="preserve"> w gminie </w:t>
      </w:r>
      <w:r w:rsidR="00CC356E" w:rsidRPr="00F648A9">
        <w:t>Górno</w:t>
      </w:r>
      <w:r w:rsidR="008F6CC7" w:rsidRPr="00F648A9">
        <w:t xml:space="preserve"> i obejmuje teren ośrodka sportowo-wypoczynkowego Sabat Krajno Park Rozrywki i Miniatur. Wejście w życie tej zmiany planu spowoduje jego dalszy rozwój </w:t>
      </w:r>
      <w:r w:rsidR="00F648A9">
        <w:t xml:space="preserve">              </w:t>
      </w:r>
      <w:r w:rsidR="008F6CC7" w:rsidRPr="00F648A9">
        <w:t>z korzyścią dla Gminy Górno</w:t>
      </w:r>
      <w:r w:rsidRPr="00F648A9">
        <w:t>.</w:t>
      </w:r>
    </w:p>
    <w:p w14:paraId="6C5B6C32" w14:textId="77777777" w:rsidR="00FE3F46" w:rsidRPr="00F648A9" w:rsidRDefault="00FE3F46" w:rsidP="00FE3F46">
      <w:pPr>
        <w:jc w:val="both"/>
      </w:pPr>
      <w:r w:rsidRPr="00F648A9">
        <w:tab/>
        <w:t>Projekt zmiany planu wyznacza następujące tereny funkcjonalne:</w:t>
      </w:r>
    </w:p>
    <w:p w14:paraId="0A52B37A" w14:textId="77777777" w:rsidR="008F6CC7" w:rsidRPr="00F648A9" w:rsidRDefault="008F6CC7" w:rsidP="008F6CC7">
      <w:pPr>
        <w:numPr>
          <w:ilvl w:val="0"/>
          <w:numId w:val="9"/>
        </w:numPr>
        <w:jc w:val="both"/>
      </w:pPr>
      <w:r w:rsidRPr="00F648A9">
        <w:t>1MN, 2MN, 3MN - tereny zabudowy mieszkaniowej jednorodzinnej;</w:t>
      </w:r>
    </w:p>
    <w:p w14:paraId="21BC05CC" w14:textId="77777777" w:rsidR="008F6CC7" w:rsidRPr="00F648A9" w:rsidRDefault="008F6CC7" w:rsidP="008F6CC7">
      <w:pPr>
        <w:numPr>
          <w:ilvl w:val="0"/>
          <w:numId w:val="9"/>
        </w:numPr>
        <w:jc w:val="both"/>
      </w:pPr>
      <w:r w:rsidRPr="00F648A9">
        <w:t>1UT, 2UT - teren usług turystyki;</w:t>
      </w:r>
    </w:p>
    <w:p w14:paraId="4537189C" w14:textId="77777777" w:rsidR="008F6CC7" w:rsidRPr="00F648A9" w:rsidRDefault="008F6CC7" w:rsidP="008F6CC7">
      <w:pPr>
        <w:numPr>
          <w:ilvl w:val="0"/>
          <w:numId w:val="9"/>
        </w:numPr>
        <w:jc w:val="both"/>
      </w:pPr>
      <w:r w:rsidRPr="00F648A9">
        <w:t>1US - teren usług sportu i rekreacji;</w:t>
      </w:r>
    </w:p>
    <w:p w14:paraId="6DB7E6AB" w14:textId="77777777" w:rsidR="008F6CC7" w:rsidRPr="00F648A9" w:rsidRDefault="008F6CC7" w:rsidP="008F6CC7">
      <w:pPr>
        <w:numPr>
          <w:ilvl w:val="0"/>
          <w:numId w:val="9"/>
        </w:numPr>
        <w:jc w:val="both"/>
      </w:pPr>
      <w:r w:rsidRPr="00F648A9">
        <w:t>1R - teren rolniczy;</w:t>
      </w:r>
    </w:p>
    <w:p w14:paraId="431931B2" w14:textId="77777777" w:rsidR="008F6CC7" w:rsidRPr="00F648A9" w:rsidRDefault="008F6CC7" w:rsidP="008F6CC7">
      <w:pPr>
        <w:numPr>
          <w:ilvl w:val="0"/>
          <w:numId w:val="9"/>
        </w:numPr>
        <w:jc w:val="both"/>
        <w:rPr>
          <w:lang w:val="en-US"/>
        </w:rPr>
      </w:pPr>
      <w:r w:rsidRPr="00F648A9">
        <w:rPr>
          <w:lang w:val="en-US"/>
        </w:rPr>
        <w:t>1KOP - teren parkingu;</w:t>
      </w:r>
    </w:p>
    <w:p w14:paraId="38945201" w14:textId="77777777" w:rsidR="00FE3F46" w:rsidRPr="00F648A9" w:rsidRDefault="008F6CC7" w:rsidP="008F6CC7">
      <w:pPr>
        <w:pStyle w:val="Akapitzlist"/>
        <w:numPr>
          <w:ilvl w:val="0"/>
          <w:numId w:val="7"/>
        </w:numPr>
        <w:contextualSpacing/>
        <w:jc w:val="both"/>
      </w:pPr>
      <w:r w:rsidRPr="00F648A9">
        <w:t>1WS, 2WS, 3WS - tereny wód powierzchniowych stających</w:t>
      </w:r>
      <w:r w:rsidR="00FE3F46" w:rsidRPr="00F648A9">
        <w:t>.</w:t>
      </w:r>
    </w:p>
    <w:p w14:paraId="2D1AD020" w14:textId="77777777" w:rsidR="00CC356E" w:rsidRPr="00F648A9" w:rsidRDefault="00FE3F46" w:rsidP="00CC356E">
      <w:pPr>
        <w:ind w:firstLine="426"/>
        <w:jc w:val="both"/>
      </w:pPr>
      <w:r w:rsidRPr="00F648A9">
        <w:tab/>
      </w:r>
      <w:r w:rsidR="00CC356E" w:rsidRPr="00F648A9">
        <w:t xml:space="preserve">Teren zmiany planu położony jest w </w:t>
      </w:r>
      <w:r w:rsidR="008F6CC7" w:rsidRPr="00F648A9">
        <w:t xml:space="preserve">Świętokrzyskim </w:t>
      </w:r>
      <w:r w:rsidR="00CC356E" w:rsidRPr="00F648A9">
        <w:t>Obszarze Chronionego Krajobrazu, w którym zasady ochrony reguluje uchwała Nr</w:t>
      </w:r>
      <w:r w:rsidR="008F6CC7" w:rsidRPr="00F648A9">
        <w:t xml:space="preserve"> IV/59/19 Sejmiku Województwa Świętokrzyskiego z dnia 28 stycznia 2019 r. w sprawie wyznaczenia Świętokrzyskiego Obszaru Chronionego Krajobrazu w gminie Górno (Dz. Urz. Woj. Święt. z 2019 r. poz. 650)</w:t>
      </w:r>
      <w:r w:rsidR="00CC356E" w:rsidRPr="00F648A9">
        <w:t xml:space="preserve">. </w:t>
      </w:r>
    </w:p>
    <w:p w14:paraId="78AF1458" w14:textId="77777777" w:rsidR="00CC356E" w:rsidRPr="00F648A9" w:rsidRDefault="00CC356E" w:rsidP="00CC356E">
      <w:pPr>
        <w:ind w:firstLine="426"/>
        <w:jc w:val="both"/>
      </w:pPr>
      <w:r w:rsidRPr="00F648A9">
        <w:tab/>
        <w:t xml:space="preserve">Analiza zagospodarowania w stosunku do zasad ochrony obowiązujących w obszarze chronionego krajobrazu wykazała, że ustalenia projektu zmiany planu nie będą powodować znacząco negatywnego wpływu na ochronę przyrody obszaru chronionego. </w:t>
      </w:r>
    </w:p>
    <w:p w14:paraId="6FAC6110" w14:textId="77777777" w:rsidR="00CC356E" w:rsidRPr="00F648A9" w:rsidRDefault="00CC356E" w:rsidP="00CC356E">
      <w:pPr>
        <w:ind w:firstLine="708"/>
        <w:jc w:val="both"/>
      </w:pPr>
      <w:r w:rsidRPr="00F648A9">
        <w:t xml:space="preserve">Ustalenia projektu zmiany planu nie będą powodować również znacząco negatywnego oddziaływania na cele i przedmiot ochrony najbliższego obszaru Natura 2000 jakim </w:t>
      </w:r>
      <w:r w:rsidR="008F6CC7" w:rsidRPr="00F648A9">
        <w:t>jest 2000 Łysogóry PLH260002</w:t>
      </w:r>
      <w:r w:rsidRPr="00F648A9">
        <w:t xml:space="preserve">. </w:t>
      </w:r>
    </w:p>
    <w:p w14:paraId="43148EA2" w14:textId="77777777" w:rsidR="00FE3F46" w:rsidRPr="00F648A9" w:rsidRDefault="00CC356E" w:rsidP="00CC356E">
      <w:pPr>
        <w:ind w:firstLine="426"/>
        <w:jc w:val="both"/>
      </w:pPr>
      <w:r w:rsidRPr="00F648A9">
        <w:tab/>
      </w:r>
      <w:r w:rsidR="00FE3F46" w:rsidRPr="00F648A9">
        <w:t>Tereny zabudowy wyznaczone zostały poza terenami dolin cieków wodnych oraz poza teren</w:t>
      </w:r>
      <w:r w:rsidRPr="00F648A9">
        <w:t>ami bagiennymi i podmokłymi.</w:t>
      </w:r>
      <w:r w:rsidR="00FE3F46" w:rsidRPr="00F648A9">
        <w:t xml:space="preserve"> </w:t>
      </w:r>
    </w:p>
    <w:p w14:paraId="06B0C561" w14:textId="77777777" w:rsidR="00FE3F46" w:rsidRPr="00F648A9" w:rsidRDefault="00FE3F46" w:rsidP="00FE3F46">
      <w:pPr>
        <w:ind w:firstLine="360"/>
        <w:jc w:val="both"/>
        <w:rPr>
          <w:snapToGrid w:val="0"/>
        </w:rPr>
      </w:pPr>
      <w:r w:rsidRPr="00F648A9">
        <w:tab/>
        <w:t>Przewidziany</w:t>
      </w:r>
      <w:r w:rsidRPr="00F648A9">
        <w:rPr>
          <w:snapToGrid w:val="0"/>
        </w:rPr>
        <w:t xml:space="preserve"> sposób zagospodarowania terenu przyczyni się do zmian w środowisku przyrodniczym analizowanego obszaru, ponieważ nowe zainwestowanie będzie powodować w nim większe lub mniejsze zmiany, których całkowicie nie da się wyeliminować. </w:t>
      </w:r>
      <w:r w:rsidR="00E665E0" w:rsidRPr="00F648A9">
        <w:rPr>
          <w:snapToGrid w:val="0"/>
        </w:rPr>
        <w:t xml:space="preserve">                </w:t>
      </w:r>
      <w:r w:rsidRPr="00F648A9">
        <w:rPr>
          <w:snapToGrid w:val="0"/>
        </w:rPr>
        <w:t xml:space="preserve">W związku, z tym w ich zagospodarowaniu należy uwzględniać działania minimalizujące negatywny wpływ planowanych form zabudowy na środowisko. Realizacja nowych obiektów budowlanych winna być zgodna z wytycznymi zawartymi w projekcie zmiany planu oraz przepisami odrębnymi . </w:t>
      </w:r>
    </w:p>
    <w:p w14:paraId="4690DCA0" w14:textId="77777777" w:rsidR="00FE3F46" w:rsidRPr="00F648A9" w:rsidRDefault="00FE3F46" w:rsidP="00FE3F46">
      <w:pPr>
        <w:ind w:firstLine="426"/>
        <w:jc w:val="both"/>
      </w:pPr>
      <w:r w:rsidRPr="00F648A9">
        <w:tab/>
        <w:t xml:space="preserve">Prognoza poddaje analizie stan środowiska obszaru objętego projektem zmiany planu, a także wskazuje najważniejsze zagrożenia oraz potencjalne zmiany, jakie nastąpią </w:t>
      </w:r>
      <w:r w:rsidR="00E665E0" w:rsidRPr="00F648A9">
        <w:t xml:space="preserve">               </w:t>
      </w:r>
      <w:r w:rsidRPr="00F648A9">
        <w:t xml:space="preserve">w środowisku w wyniku realizacji ustaleń projektu zmiany planu. </w:t>
      </w:r>
    </w:p>
    <w:p w14:paraId="3E6CBD6B" w14:textId="77777777" w:rsidR="00FE3F46" w:rsidRDefault="00FE3F46" w:rsidP="00FE3F46">
      <w:pPr>
        <w:jc w:val="both"/>
      </w:pPr>
      <w:r w:rsidRPr="00F648A9">
        <w:tab/>
        <w:t xml:space="preserve">Przeprowadzona analiza planowanego zagospodarowania wykazała, że nie będzie ono negatywnie oddziaływać na </w:t>
      </w:r>
      <w:r w:rsidR="008F6CC7" w:rsidRPr="00F648A9">
        <w:t>Świętokrzyski</w:t>
      </w:r>
      <w:r w:rsidR="00CC356E" w:rsidRPr="00F648A9">
        <w:t xml:space="preserve"> </w:t>
      </w:r>
      <w:r w:rsidRPr="00F648A9">
        <w:t xml:space="preserve">Obszar Chronionego Krajobrazu, stanowiącym formę ochrony przyrody, o której mowa w art. 6 ust. 1 pkt 4 ustawy ochronie przyrody oraz na środowisko, co zostało wykazane w dalszej części niniejszej dokumentacji. </w:t>
      </w:r>
    </w:p>
    <w:p w14:paraId="6CAB7CCC" w14:textId="77777777" w:rsidR="00F648A9" w:rsidRPr="00F648A9" w:rsidRDefault="00F648A9" w:rsidP="00FE3F46">
      <w:pPr>
        <w:jc w:val="both"/>
        <w:rPr>
          <w:lang w:eastAsia="ar-SA"/>
        </w:rPr>
      </w:pPr>
    </w:p>
    <w:p w14:paraId="09DF9087" w14:textId="77777777" w:rsidR="00FE3F46" w:rsidRPr="00F648A9" w:rsidRDefault="00FE3F46" w:rsidP="00FE3F46">
      <w:pPr>
        <w:jc w:val="both"/>
      </w:pPr>
      <w:r w:rsidRPr="00F648A9">
        <w:lastRenderedPageBreak/>
        <w:t>W granicach obszaru objętego projektem zmiany planu nie występują:</w:t>
      </w:r>
    </w:p>
    <w:p w14:paraId="60B84C9B" w14:textId="77777777" w:rsidR="00FE3F46" w:rsidRPr="00F648A9" w:rsidRDefault="00FE3F46" w:rsidP="00FE3F46">
      <w:pPr>
        <w:pStyle w:val="Akapitzlist"/>
        <w:numPr>
          <w:ilvl w:val="0"/>
          <w:numId w:val="5"/>
        </w:numPr>
        <w:contextualSpacing/>
        <w:jc w:val="both"/>
        <w:rPr>
          <w:lang w:eastAsia="ar-SA"/>
        </w:rPr>
      </w:pPr>
      <w:r w:rsidRPr="00F648A9">
        <w:rPr>
          <w:lang w:eastAsia="ar-SA"/>
        </w:rPr>
        <w:t>tereny i obszary górnicze,</w:t>
      </w:r>
    </w:p>
    <w:p w14:paraId="195FADAD" w14:textId="77777777" w:rsidR="00FE3F46" w:rsidRPr="00F648A9" w:rsidRDefault="00FE3F46" w:rsidP="00FE3F46">
      <w:pPr>
        <w:pStyle w:val="Akapitzlist"/>
        <w:numPr>
          <w:ilvl w:val="0"/>
          <w:numId w:val="5"/>
        </w:numPr>
        <w:contextualSpacing/>
        <w:jc w:val="both"/>
        <w:rPr>
          <w:lang w:eastAsia="ar-SA"/>
        </w:rPr>
      </w:pPr>
      <w:r w:rsidRPr="00F648A9">
        <w:rPr>
          <w:lang w:eastAsia="ar-SA"/>
        </w:rPr>
        <w:t>udokumentowane złoża surowców mineralnych,</w:t>
      </w:r>
    </w:p>
    <w:p w14:paraId="069697C0" w14:textId="77777777" w:rsidR="00FE3F46" w:rsidRPr="00F648A9" w:rsidRDefault="00FE3F46" w:rsidP="00FE3F46">
      <w:pPr>
        <w:pStyle w:val="Akapitzlist"/>
        <w:numPr>
          <w:ilvl w:val="0"/>
          <w:numId w:val="5"/>
        </w:numPr>
        <w:contextualSpacing/>
        <w:jc w:val="both"/>
        <w:rPr>
          <w:lang w:eastAsia="ar-SA"/>
        </w:rPr>
      </w:pPr>
      <w:r w:rsidRPr="00F648A9">
        <w:rPr>
          <w:lang w:eastAsia="ar-SA"/>
        </w:rPr>
        <w:t>tereny zagrożone ruchami masowymi,</w:t>
      </w:r>
    </w:p>
    <w:p w14:paraId="5A484251" w14:textId="77777777" w:rsidR="00FE3F46" w:rsidRPr="00F648A9" w:rsidRDefault="00FE3F46" w:rsidP="00FE3F46">
      <w:pPr>
        <w:pStyle w:val="Akapitzlist"/>
        <w:numPr>
          <w:ilvl w:val="0"/>
          <w:numId w:val="5"/>
        </w:numPr>
        <w:contextualSpacing/>
        <w:jc w:val="both"/>
        <w:rPr>
          <w:lang w:eastAsia="ar-SA"/>
        </w:rPr>
      </w:pPr>
      <w:r w:rsidRPr="00F648A9">
        <w:rPr>
          <w:lang w:eastAsia="ar-SA"/>
        </w:rPr>
        <w:t xml:space="preserve">obszary szczególnego zagrożenia powodzią ustalone w oparciu o Prawo wodne.  </w:t>
      </w:r>
    </w:p>
    <w:p w14:paraId="212505A7" w14:textId="77777777" w:rsidR="00FE3F46" w:rsidRPr="00F648A9" w:rsidRDefault="00FE3F46" w:rsidP="00FE3F46">
      <w:pPr>
        <w:ind w:firstLine="360"/>
        <w:jc w:val="both"/>
      </w:pPr>
      <w:r w:rsidRPr="00F648A9">
        <w:tab/>
        <w:t>Zmiany wywołane działalnością człowieka zostaną ograniczone do minimum, poprzez rygorystyczne przestrzeganie przepisów prawnych z zakresu ochrony środowiska i ochrony przyrody oraz poprzez przestrzeganie zaleceń zawartych w prognozie oddziaływania na środowisko projektu zmiany planu. Pozwoli to na zachowanie zasady zrównoważonego rozwoju.</w:t>
      </w:r>
    </w:p>
    <w:p w14:paraId="2456A48C" w14:textId="77777777" w:rsidR="00E33EDA" w:rsidRPr="00F648A9" w:rsidRDefault="00E33EDA" w:rsidP="00E33EDA">
      <w:pPr>
        <w:ind w:firstLine="708"/>
        <w:jc w:val="both"/>
      </w:pPr>
      <w:r w:rsidRPr="00F648A9">
        <w:t>W przedłożonym do zatwierdzenia projekcie zmiany planu zagospodarowania przestrzennego uwzględniono:</w:t>
      </w:r>
    </w:p>
    <w:p w14:paraId="2AF35046" w14:textId="77777777" w:rsidR="00E33EDA" w:rsidRPr="00F648A9" w:rsidRDefault="00E33EDA" w:rsidP="00E33EDA">
      <w:pPr>
        <w:numPr>
          <w:ilvl w:val="0"/>
          <w:numId w:val="1"/>
        </w:numPr>
        <w:ind w:left="284" w:hanging="284"/>
        <w:jc w:val="both"/>
      </w:pPr>
      <w:r w:rsidRPr="00F648A9">
        <w:t xml:space="preserve">wymagania ładu przestrzennego, w tym urbanistyki i architektury poprzez ujednolicenie rozwiązań architektonicznych budynków, ogrodzeń oraz obiektów małej architektury, </w:t>
      </w:r>
      <w:r w:rsidR="00E665E0" w:rsidRPr="00F648A9">
        <w:t xml:space="preserve">      </w:t>
      </w:r>
      <w:r w:rsidRPr="00F648A9">
        <w:t>w taki sposób aby powstające elementy nie były dysharmonijne w otaczającej przestrzeni, przez co nie pogorszą odbioru wizualnego przestrzeni.</w:t>
      </w:r>
    </w:p>
    <w:p w14:paraId="535B56DC" w14:textId="77777777" w:rsidR="00E33EDA" w:rsidRPr="00F648A9" w:rsidRDefault="00E33EDA" w:rsidP="00E33EDA">
      <w:pPr>
        <w:numPr>
          <w:ilvl w:val="0"/>
          <w:numId w:val="1"/>
        </w:numPr>
        <w:ind w:left="284" w:hanging="284"/>
        <w:jc w:val="both"/>
      </w:pPr>
      <w:r w:rsidRPr="00F648A9">
        <w:t>walory architektoniczne i krajobrazowe, poprzez sprecyzowanie w ustaleniach szczegółowych rozwiązań architektonicznych planowanej zabudowy, uwzględniające cechy regionalne i ochrony krajobrazu kulturowego,</w:t>
      </w:r>
    </w:p>
    <w:p w14:paraId="7220100F" w14:textId="77777777" w:rsidR="00E33EDA" w:rsidRPr="00F648A9" w:rsidRDefault="00E33EDA" w:rsidP="00E33EDA">
      <w:pPr>
        <w:numPr>
          <w:ilvl w:val="0"/>
          <w:numId w:val="1"/>
        </w:numPr>
        <w:ind w:left="284" w:hanging="284"/>
        <w:jc w:val="both"/>
      </w:pPr>
      <w:r w:rsidRPr="00F648A9">
        <w:t xml:space="preserve">ochronę środowiska, w tym gospodarowanie wodami i ochronę gruntów rolnych, poprzez ustalenie katalogu zakazów i nakazów dla planowanego zainwestowania uwzględniając specyfikę terenu objętego </w:t>
      </w:r>
      <w:r w:rsidR="00B55ADA" w:rsidRPr="00F648A9">
        <w:t xml:space="preserve">zmianą </w:t>
      </w:r>
      <w:r w:rsidRPr="00F648A9">
        <w:t>plan</w:t>
      </w:r>
      <w:r w:rsidR="00B55ADA" w:rsidRPr="00F648A9">
        <w:t xml:space="preserve">u </w:t>
      </w:r>
      <w:r w:rsidRPr="00F648A9">
        <w:t xml:space="preserve">na tle systemu ochrony przyrody województwa świętokrzyskiego. Teren objęty zmianą planu nie wymagał uzyskania zgody na zmianę przeznaczenia gruntów rolnych i leśnych </w:t>
      </w:r>
      <w:r w:rsidR="00B55ADA" w:rsidRPr="00F648A9">
        <w:t>na cele nierolnicze i nieleśne</w:t>
      </w:r>
      <w:r w:rsidRPr="00F648A9">
        <w:t xml:space="preserve">. </w:t>
      </w:r>
    </w:p>
    <w:p w14:paraId="5314FCFE" w14:textId="77777777" w:rsidR="00E33EDA" w:rsidRPr="00F648A9" w:rsidRDefault="00E33EDA" w:rsidP="00E33EDA">
      <w:pPr>
        <w:numPr>
          <w:ilvl w:val="0"/>
          <w:numId w:val="1"/>
        </w:numPr>
        <w:ind w:left="284" w:hanging="284"/>
        <w:jc w:val="both"/>
      </w:pPr>
      <w:r w:rsidRPr="00F648A9">
        <w:t>wymagania ochrony zdrowia oraz bezpieczeństwa ludzi i mienia, a także potrzeby osób niepełnosprawnych poprzez zastosowanie następujących ustaleń:</w:t>
      </w:r>
    </w:p>
    <w:p w14:paraId="673A8BB1" w14:textId="77777777" w:rsidR="00E33EDA" w:rsidRPr="00F648A9" w:rsidRDefault="00E33EDA" w:rsidP="00E33EDA">
      <w:pPr>
        <w:pStyle w:val="Tekstpodstawowy"/>
        <w:numPr>
          <w:ilvl w:val="0"/>
          <w:numId w:val="2"/>
        </w:numPr>
        <w:ind w:left="709" w:hanging="283"/>
      </w:pPr>
      <w:r w:rsidRPr="00F648A9">
        <w:t xml:space="preserve">pokrycie zapotrzebowania w wodę dla celów przeciwpożarowych, zgodnie </w:t>
      </w:r>
      <w:r w:rsidR="00E665E0" w:rsidRPr="00F648A9">
        <w:t xml:space="preserve">                  </w:t>
      </w:r>
      <w:r w:rsidRPr="00F648A9">
        <w:t xml:space="preserve">z przepisami odrębnymi, przez istniejący i rozbudowywany system zaopatrzenia </w:t>
      </w:r>
      <w:r w:rsidR="00E665E0" w:rsidRPr="00F648A9">
        <w:t xml:space="preserve">        </w:t>
      </w:r>
      <w:r w:rsidRPr="00F648A9">
        <w:t>w wodę,</w:t>
      </w:r>
    </w:p>
    <w:p w14:paraId="4C0DE2F6" w14:textId="77777777" w:rsidR="00E33EDA" w:rsidRPr="00F648A9" w:rsidRDefault="00E33EDA" w:rsidP="00E33EDA">
      <w:pPr>
        <w:pStyle w:val="Tekstpodstawowy"/>
        <w:numPr>
          <w:ilvl w:val="0"/>
          <w:numId w:val="2"/>
        </w:numPr>
        <w:ind w:left="709" w:hanging="283"/>
      </w:pPr>
      <w:r w:rsidRPr="00F648A9">
        <w:t xml:space="preserve">wyposażenie projektowanych sieci wodociągowych w hydranty zewnętrzne, zgodnie </w:t>
      </w:r>
      <w:r w:rsidR="00B55ADA" w:rsidRPr="00F648A9">
        <w:t xml:space="preserve">                </w:t>
      </w:r>
      <w:r w:rsidR="00773C10" w:rsidRPr="00F648A9">
        <w:t xml:space="preserve">  </w:t>
      </w:r>
      <w:r w:rsidRPr="00F648A9">
        <w:t>z przepisami i normami obowiązującymi w za</w:t>
      </w:r>
      <w:r w:rsidR="00773C10" w:rsidRPr="00F648A9">
        <w:t>kresie ochrony przeciwpożarowej,</w:t>
      </w:r>
    </w:p>
    <w:p w14:paraId="4BC8D327" w14:textId="77777777" w:rsidR="00E33EDA" w:rsidRPr="00F648A9" w:rsidRDefault="00E33EDA" w:rsidP="00E33EDA">
      <w:pPr>
        <w:pStyle w:val="Tekstpodstawowy"/>
        <w:numPr>
          <w:ilvl w:val="0"/>
          <w:numId w:val="2"/>
        </w:numPr>
        <w:ind w:left="709" w:hanging="283"/>
      </w:pPr>
      <w:r w:rsidRPr="00F648A9">
        <w:t xml:space="preserve">teren objęty ustaleniami niniejszej zmiany planu położony jest w zasięgu systemu alarmowania dźwiękowego.    </w:t>
      </w:r>
    </w:p>
    <w:p w14:paraId="72596C8F" w14:textId="77777777" w:rsidR="00E33EDA" w:rsidRPr="00F648A9" w:rsidRDefault="00E33EDA" w:rsidP="00E33EDA">
      <w:pPr>
        <w:numPr>
          <w:ilvl w:val="0"/>
          <w:numId w:val="1"/>
        </w:numPr>
        <w:ind w:left="284" w:hanging="284"/>
        <w:jc w:val="both"/>
      </w:pPr>
      <w:r w:rsidRPr="00F648A9">
        <w:t>walory ekonomiczne przestrzeni, poprzez wyznaczenie terenu zabudowy w bezpośrednim sąsiedztwie terenów już zainwestowanych. Teren obję</w:t>
      </w:r>
      <w:r w:rsidR="006474FE" w:rsidRPr="00F648A9">
        <w:t>ty zmianą planu położony jest</w:t>
      </w:r>
      <w:r w:rsidRPr="00F648A9">
        <w:t xml:space="preserve"> </w:t>
      </w:r>
      <w:r w:rsidR="00E665E0" w:rsidRPr="00F648A9">
        <w:t xml:space="preserve">         </w:t>
      </w:r>
      <w:r w:rsidRPr="00F648A9">
        <w:t xml:space="preserve">w zasięgu sieci infrastruktury technicznej (wodociągowej, energetycznej) oraz komunikacyjnej. Realizacja ustaleń zmiany planu, </w:t>
      </w:r>
      <w:r w:rsidR="00773C10" w:rsidRPr="00F648A9">
        <w:t>nie będzie</w:t>
      </w:r>
      <w:r w:rsidRPr="00F648A9">
        <w:t xml:space="preserve"> wymagać poniesienia kosztów z budżetu gminy na realizację zadań własnych gminy wynikających</w:t>
      </w:r>
      <w:r w:rsidR="00773C10" w:rsidRPr="00F648A9">
        <w:t xml:space="preserve"> z ustawy </w:t>
      </w:r>
      <w:r w:rsidR="00E665E0" w:rsidRPr="00F648A9">
        <w:t xml:space="preserve">        </w:t>
      </w:r>
      <w:r w:rsidR="00773C10" w:rsidRPr="00F648A9">
        <w:t>o samorządzie gminnym</w:t>
      </w:r>
      <w:r w:rsidRPr="00F648A9">
        <w:t>,</w:t>
      </w:r>
    </w:p>
    <w:p w14:paraId="6BA6B1A4" w14:textId="77777777" w:rsidR="00E33EDA" w:rsidRPr="00F648A9" w:rsidRDefault="00E33EDA" w:rsidP="00E33EDA">
      <w:pPr>
        <w:numPr>
          <w:ilvl w:val="0"/>
          <w:numId w:val="1"/>
        </w:numPr>
        <w:ind w:left="284" w:hanging="284"/>
        <w:jc w:val="both"/>
      </w:pPr>
      <w:r w:rsidRPr="00F648A9">
        <w:t xml:space="preserve">prawo własności, poprzez wyznaczenie terenów zabudowy umożliwiające zagospodarowanie działek na wnioskowany cel,      </w:t>
      </w:r>
    </w:p>
    <w:p w14:paraId="74F9DEFB" w14:textId="77777777" w:rsidR="00E33EDA" w:rsidRPr="00F648A9" w:rsidRDefault="00E33EDA" w:rsidP="00E33EDA">
      <w:pPr>
        <w:numPr>
          <w:ilvl w:val="0"/>
          <w:numId w:val="1"/>
        </w:numPr>
        <w:ind w:left="284" w:hanging="284"/>
        <w:jc w:val="both"/>
      </w:pPr>
      <w:r w:rsidRPr="00F648A9">
        <w:t xml:space="preserve">w trakcie procedury planistycznej zapewniono udział społeczeństwa w pracach nad zmianą planu zagospodarowania przestrzennego poprzez informowanie społeczeństwa </w:t>
      </w:r>
      <w:r w:rsidR="00E665E0" w:rsidRPr="00F648A9">
        <w:t xml:space="preserve">                   </w:t>
      </w:r>
      <w:r w:rsidRPr="00F648A9">
        <w:t xml:space="preserve">o przystąpieniu do sporządzenia </w:t>
      </w:r>
      <w:r w:rsidR="00773C10" w:rsidRPr="00F648A9">
        <w:t xml:space="preserve">zmiany </w:t>
      </w:r>
      <w:r w:rsidRPr="00F648A9">
        <w:t>planu oraz o wyłożeniach do publicznego wglądu w sposób zgodny</w:t>
      </w:r>
      <w:r w:rsidR="00D475BE" w:rsidRPr="00F648A9">
        <w:t xml:space="preserve"> </w:t>
      </w:r>
      <w:r w:rsidRPr="00F648A9">
        <w:t>z wymogami ustawy o planowaniu i zagospodarowaniu przestrzennym. Obwieszczenia</w:t>
      </w:r>
      <w:r w:rsidR="00D475BE" w:rsidRPr="00F648A9">
        <w:t xml:space="preserve"> </w:t>
      </w:r>
      <w:r w:rsidRPr="00F648A9">
        <w:t xml:space="preserve">o czynnościach planistycznych publikowane były również w Biuletynie Informacji Publicznej prowadzonym na stronie internetowej Gminy </w:t>
      </w:r>
      <w:r w:rsidR="00CC356E" w:rsidRPr="00F648A9">
        <w:t>Górno</w:t>
      </w:r>
      <w:r w:rsidRPr="00F648A9">
        <w:t xml:space="preserve">. Poza tym biorący udział w procedurze planistycznej mieli nieograniczony dostęp do dokumentacji planistycznej, w tym do opinii i uzgodnień właściwych organów delegowanych ustawą </w:t>
      </w:r>
      <w:r w:rsidR="00E665E0" w:rsidRPr="00F648A9">
        <w:t xml:space="preserve">      </w:t>
      </w:r>
      <w:r w:rsidRPr="00F648A9">
        <w:t xml:space="preserve">o planowaniu i zagospodarowaniu przestrzennym, </w:t>
      </w:r>
    </w:p>
    <w:p w14:paraId="30EC2D82" w14:textId="77777777" w:rsidR="00E33EDA" w:rsidRPr="00F648A9" w:rsidRDefault="00E33EDA" w:rsidP="00E33EDA">
      <w:pPr>
        <w:numPr>
          <w:ilvl w:val="0"/>
          <w:numId w:val="1"/>
        </w:numPr>
        <w:ind w:left="284" w:hanging="284"/>
        <w:jc w:val="both"/>
      </w:pPr>
      <w:r w:rsidRPr="00F648A9">
        <w:lastRenderedPageBreak/>
        <w:t>zachowanie jawności i przejrzystości procedur planistycznych, gdyż do dokumentacji planistycznej oraz zgromadzonych opiniach i uzgodnieniach oraz opracowań planistycznych sporządzanych na potrzeby planu społeczeństwo miało zapewniony dostęp i wgląd do nich,</w:t>
      </w:r>
    </w:p>
    <w:p w14:paraId="6F9AA479" w14:textId="77777777" w:rsidR="00E33EDA" w:rsidRPr="00F648A9" w:rsidRDefault="00E33EDA" w:rsidP="00E33EDA">
      <w:pPr>
        <w:numPr>
          <w:ilvl w:val="0"/>
          <w:numId w:val="1"/>
        </w:numPr>
        <w:ind w:left="284" w:hanging="284"/>
        <w:jc w:val="both"/>
      </w:pPr>
      <w:r w:rsidRPr="00F648A9">
        <w:t>teren posiada dostęp do sieci wodociągowej, która zapewnia odpowiednią ilość i jakość wody, do celów zaopatrzenia ludności.</w:t>
      </w:r>
    </w:p>
    <w:p w14:paraId="1AA4A467" w14:textId="77777777" w:rsidR="00E33EDA" w:rsidRPr="00F648A9" w:rsidRDefault="00E33EDA" w:rsidP="00E33EDA">
      <w:pPr>
        <w:ind w:firstLine="708"/>
        <w:jc w:val="both"/>
      </w:pPr>
      <w:r w:rsidRPr="00F648A9">
        <w:t xml:space="preserve">Nie było wymogu określenia i </w:t>
      </w:r>
      <w:r w:rsidR="00B27AA7" w:rsidRPr="00F648A9">
        <w:t>uwzględnienia</w:t>
      </w:r>
      <w:r w:rsidRPr="00F648A9">
        <w:t>:</w:t>
      </w:r>
    </w:p>
    <w:p w14:paraId="3943D35E" w14:textId="77777777" w:rsidR="00E33EDA" w:rsidRPr="00F648A9" w:rsidRDefault="00E33EDA" w:rsidP="00E33EDA">
      <w:pPr>
        <w:numPr>
          <w:ilvl w:val="0"/>
          <w:numId w:val="3"/>
        </w:numPr>
        <w:ind w:left="284" w:hanging="284"/>
        <w:jc w:val="both"/>
      </w:pPr>
      <w:r w:rsidRPr="00F648A9">
        <w:t>wymagań ochrony dziedzictwa kulturowego i zabytków oraz dóbr kultury współczesnej, ponieważ w granicach opracowania planu obiekty takie nie występują,</w:t>
      </w:r>
    </w:p>
    <w:p w14:paraId="7A108FB7" w14:textId="77777777" w:rsidR="00E33EDA" w:rsidRPr="00F648A9" w:rsidRDefault="00E33EDA" w:rsidP="00E33EDA">
      <w:pPr>
        <w:numPr>
          <w:ilvl w:val="0"/>
          <w:numId w:val="3"/>
        </w:numPr>
        <w:ind w:left="284" w:hanging="284"/>
        <w:jc w:val="both"/>
      </w:pPr>
      <w:r w:rsidRPr="00F648A9">
        <w:t xml:space="preserve">potrzeb obronności i bezpieczeństwa państwa, ponieważ teren położony jest poza strefą przygraniczną państwa oraz poza wojskowymi terenami zamkniętymi,  </w:t>
      </w:r>
    </w:p>
    <w:p w14:paraId="68666620" w14:textId="77777777" w:rsidR="00E33EDA" w:rsidRPr="00F648A9" w:rsidRDefault="00E33EDA" w:rsidP="00E33EDA">
      <w:pPr>
        <w:numPr>
          <w:ilvl w:val="0"/>
          <w:numId w:val="3"/>
        </w:numPr>
        <w:ind w:left="284" w:hanging="284"/>
        <w:jc w:val="both"/>
      </w:pPr>
      <w:r w:rsidRPr="00F648A9">
        <w:t>potrzeb interesu publicznego, ponieważ teren przylega bezpośrednio do dróg publicznych gwarantujących obsługę komunikacyjną,</w:t>
      </w:r>
    </w:p>
    <w:p w14:paraId="3B68C333" w14:textId="77777777" w:rsidR="00E33EDA" w:rsidRPr="00F648A9" w:rsidRDefault="00E33EDA" w:rsidP="00E33EDA">
      <w:pPr>
        <w:numPr>
          <w:ilvl w:val="0"/>
          <w:numId w:val="3"/>
        </w:numPr>
        <w:ind w:left="284" w:hanging="284"/>
        <w:jc w:val="both"/>
      </w:pPr>
      <w:r w:rsidRPr="00F648A9">
        <w:t>wyważenie interesu publicznego i interesu prywatnego, ponieważ teren objęty zmianą planu stanowi w całości teren własności osoby fizycznej, w ramach którego nie występują potrzeby realizacji inwestycji celu publicznego,</w:t>
      </w:r>
    </w:p>
    <w:p w14:paraId="3D1552BF" w14:textId="77777777" w:rsidR="00E33EDA" w:rsidRPr="00F648A9" w:rsidRDefault="00E33EDA" w:rsidP="00E33EDA">
      <w:pPr>
        <w:numPr>
          <w:ilvl w:val="0"/>
          <w:numId w:val="3"/>
        </w:numPr>
        <w:ind w:left="284" w:hanging="284"/>
        <w:jc w:val="both"/>
      </w:pPr>
      <w:r w:rsidRPr="00F648A9">
        <w:t>wymagań wynikających z potrzeb kształtowania przestrzeni publicznych,</w:t>
      </w:r>
    </w:p>
    <w:p w14:paraId="76142D58" w14:textId="77777777" w:rsidR="00E33EDA" w:rsidRPr="00F648A9" w:rsidRDefault="00E33EDA" w:rsidP="00E33EDA">
      <w:pPr>
        <w:numPr>
          <w:ilvl w:val="0"/>
          <w:numId w:val="3"/>
        </w:numPr>
        <w:ind w:left="284" w:hanging="284"/>
        <w:jc w:val="both"/>
      </w:pPr>
      <w:r w:rsidRPr="00F648A9">
        <w:rPr>
          <w:bCs/>
        </w:rPr>
        <w:t>terenów górniczych, a także obszarów szczególnego zagrożenia powodzią, obszarów osuwania się mas ziemnych, krajobrazów priorytetowych określonych w audycie krajobrazowym oraz w planach zagospodarowania przestrzennego województwa</w:t>
      </w:r>
      <w:r w:rsidRPr="00F648A9">
        <w:t>.</w:t>
      </w:r>
    </w:p>
    <w:p w14:paraId="7F1C7F80" w14:textId="77777777" w:rsidR="00E33EDA" w:rsidRPr="00F648A9" w:rsidRDefault="00E33EDA" w:rsidP="00E33EDA">
      <w:pPr>
        <w:ind w:firstLine="708"/>
        <w:jc w:val="both"/>
      </w:pPr>
      <w:r w:rsidRPr="00F648A9">
        <w:t>Zabudowa został</w:t>
      </w:r>
      <w:r w:rsidR="00773C10" w:rsidRPr="00F648A9">
        <w:t>a</w:t>
      </w:r>
      <w:r w:rsidRPr="00F648A9">
        <w:t xml:space="preserve"> tak zaplanowan</w:t>
      </w:r>
      <w:r w:rsidR="00773C10" w:rsidRPr="00F648A9">
        <w:t>a</w:t>
      </w:r>
      <w:r w:rsidRPr="00F648A9">
        <w:t xml:space="preserve">, aby zachować warunki wynikające z ładu przestrzennego, efektywnego gospodarowania przestrzenią oraz wykorzystania walorów ekonomicznych przestrzeni, gdyż struktury przestrzenne zostały tak ukształtowane aby dążyć do zminimalizowania transportochłonności (wyznaczone tereny zabudowy posiadają dostęp do transportu publicznego), nowa zabudowa umożliwia mieszkańcom maksymalne wykorzystanie transportu publicznego. Zapewnienie rozwiązań przestrzennych, ułatwiające przemieszczanie się pieszych i rowerzystów nie było wymagane, ponieważ teren zmiany planu położony jest poza pasem dróg publicznych, w którym zlokalizowane są pasy jezdne, chodnik, co daje możliwość poruszania się rowerzystom. Zabudowa została zaplanowana </w:t>
      </w:r>
      <w:r w:rsidR="00773C10" w:rsidRPr="00F648A9">
        <w:t xml:space="preserve">       </w:t>
      </w:r>
      <w:r w:rsidRPr="00F648A9">
        <w:t xml:space="preserve">w sąsiedztwie i jako kontynuacja istniejącej zabudowy. </w:t>
      </w:r>
    </w:p>
    <w:p w14:paraId="03545F7E" w14:textId="77777777" w:rsidR="00E33EDA" w:rsidRPr="00F648A9" w:rsidRDefault="00E33EDA" w:rsidP="00E33EDA">
      <w:pPr>
        <w:ind w:firstLine="708"/>
        <w:jc w:val="both"/>
      </w:pPr>
      <w:r w:rsidRPr="00F648A9">
        <w:t>Rozwiązania planistyczne uwzględniały zasadę wyznaczania terenów budowlanych jako uzupełnienie zabudowy w ukształtowanej tkance osadniczej a nowe tereny budowlane stanowią kontynuację istniejących terenó</w:t>
      </w:r>
      <w:r w:rsidR="006D4835">
        <w:t xml:space="preserve">w budowlanych, które wyposażone </w:t>
      </w:r>
      <w:r w:rsidRPr="00F648A9">
        <w:t xml:space="preserve">są </w:t>
      </w:r>
      <w:r w:rsidR="00CC356E" w:rsidRPr="00F648A9">
        <w:t xml:space="preserve">                      </w:t>
      </w:r>
      <w:r w:rsidRPr="00F648A9">
        <w:t xml:space="preserve">w infrastrukturę techniczną i posiadają bezpośredni dostęp do drogi publicznej.     </w:t>
      </w:r>
    </w:p>
    <w:p w14:paraId="56E02057" w14:textId="77777777" w:rsidR="00B55ADA" w:rsidRPr="00F648A9" w:rsidRDefault="00E33EDA" w:rsidP="00B55ADA">
      <w:pPr>
        <w:ind w:firstLine="708"/>
        <w:jc w:val="both"/>
      </w:pPr>
      <w:r w:rsidRPr="00F648A9">
        <w:t xml:space="preserve">Ustalenia dotyczące obronności i bezpieczeństwa państwa nie wymagały uwzględnienia, ponieważ na terenie objętym zmianą planu nie występują obiekty wojskowe, </w:t>
      </w:r>
      <w:r w:rsidR="00CC356E" w:rsidRPr="00F648A9">
        <w:t xml:space="preserve">    </w:t>
      </w:r>
      <w:r w:rsidRPr="00F648A9">
        <w:t xml:space="preserve">a teren oddalony jest od granic państwa kilkaset kilometrów.  </w:t>
      </w:r>
    </w:p>
    <w:p w14:paraId="6F4592F4" w14:textId="77777777" w:rsidR="00E33EDA" w:rsidRPr="00F648A9" w:rsidRDefault="00B55ADA" w:rsidP="00B55ADA">
      <w:pPr>
        <w:ind w:firstLine="708"/>
        <w:jc w:val="both"/>
      </w:pPr>
      <w:r w:rsidRPr="00F648A9">
        <w:t xml:space="preserve">Gmina </w:t>
      </w:r>
      <w:r w:rsidR="00CC356E" w:rsidRPr="00F648A9">
        <w:t>Górno</w:t>
      </w:r>
      <w:r w:rsidR="00E33EDA" w:rsidRPr="00F648A9">
        <w:t xml:space="preserve"> posiada analizę, o której mowa w art. 32 ust. 1 ustawy</w:t>
      </w:r>
      <w:r w:rsidR="00CC356E" w:rsidRPr="00F648A9">
        <w:t xml:space="preserve"> </w:t>
      </w:r>
      <w:r w:rsidR="00E33EDA" w:rsidRPr="00F648A9">
        <w:t xml:space="preserve">o planowaniu </w:t>
      </w:r>
      <w:r w:rsidR="00CC356E" w:rsidRPr="00F648A9">
        <w:t xml:space="preserve">      </w:t>
      </w:r>
      <w:r w:rsidR="00E33EDA" w:rsidRPr="00F648A9">
        <w:t>i zagospodarowaniu przestrzennym. Analiza ta została sporządzona</w:t>
      </w:r>
      <w:r w:rsidR="00CC356E" w:rsidRPr="00F648A9">
        <w:t xml:space="preserve"> </w:t>
      </w:r>
      <w:r w:rsidR="00E33EDA" w:rsidRPr="00F648A9">
        <w:t xml:space="preserve">i zatwierdzona uchwałą </w:t>
      </w:r>
      <w:r w:rsidR="00CC356E" w:rsidRPr="00F648A9">
        <w:t xml:space="preserve">Nr XX/196/2016 Rady Gminy Górno z dnia 29 czerwca 2016 r. </w:t>
      </w:r>
      <w:r w:rsidRPr="00F648A9">
        <w:t>Ustalenia projektu zmiany planu nie kolidują z wnioskami wynikającymi z tej analizy</w:t>
      </w:r>
      <w:r w:rsidR="00E33EDA" w:rsidRPr="00F648A9">
        <w:t>.</w:t>
      </w:r>
    </w:p>
    <w:p w14:paraId="5B239A51" w14:textId="77777777" w:rsidR="00E33EDA" w:rsidRPr="00F648A9" w:rsidRDefault="00E33EDA" w:rsidP="00E33EDA">
      <w:pPr>
        <w:ind w:firstLine="708"/>
        <w:jc w:val="both"/>
      </w:pPr>
      <w:r w:rsidRPr="00F648A9">
        <w:t xml:space="preserve">Ustalenia zmiany miejscowego planu zagospodarowania przestrzennego </w:t>
      </w:r>
      <w:r w:rsidR="007E2870" w:rsidRPr="00F648A9">
        <w:t xml:space="preserve">nie </w:t>
      </w:r>
      <w:r w:rsidRPr="00F648A9">
        <w:t>będą generować wydatk</w:t>
      </w:r>
      <w:r w:rsidR="007E2870" w:rsidRPr="00F648A9">
        <w:t>ów</w:t>
      </w:r>
      <w:r w:rsidRPr="00F648A9">
        <w:t xml:space="preserve"> z budżetu gminy na realizację uzbrojenia technicznego, które należą do zadań własnych gminy, oraz zapewnią wpływy z podatków od nieruchomości oraz renty planistycznej.  </w:t>
      </w:r>
    </w:p>
    <w:p w14:paraId="7FE4030B" w14:textId="77777777" w:rsidR="00E33EDA" w:rsidRPr="00F648A9" w:rsidRDefault="00E33EDA" w:rsidP="00E33EDA">
      <w:pPr>
        <w:ind w:firstLine="708"/>
        <w:jc w:val="both"/>
      </w:pPr>
      <w:r w:rsidRPr="00F648A9">
        <w:t>Zmiana miejscowego planu zagospodarowania przestrzennego sporządzona została na mapie pozyskanej z zasobów geodezyjnych i kartograficznych Starostwa Powiatowego</w:t>
      </w:r>
      <w:r w:rsidR="00B55ADA" w:rsidRPr="00F648A9">
        <w:t xml:space="preserve"> </w:t>
      </w:r>
      <w:r w:rsidR="00227126" w:rsidRPr="00F648A9">
        <w:t xml:space="preserve">         </w:t>
      </w:r>
      <w:r w:rsidRPr="00F648A9">
        <w:t xml:space="preserve">w Kielcach w skali </w:t>
      </w:r>
      <w:r w:rsidR="00227126" w:rsidRPr="00F648A9">
        <w:t>1</w:t>
      </w:r>
      <w:r w:rsidRPr="00F648A9">
        <w:t xml:space="preserve">: </w:t>
      </w:r>
      <w:r w:rsidR="00227126" w:rsidRPr="00F648A9">
        <w:t>1</w:t>
      </w:r>
      <w:r w:rsidRPr="00F648A9">
        <w:t>000 co spełnia wymogi art. 16 ust. 1 ustawy z dnia 27 marca 2003</w:t>
      </w:r>
      <w:r w:rsidR="007E2870" w:rsidRPr="00F648A9">
        <w:t xml:space="preserve"> </w:t>
      </w:r>
      <w:r w:rsidRPr="00F648A9">
        <w:t xml:space="preserve">r. </w:t>
      </w:r>
      <w:r w:rsidR="00227126" w:rsidRPr="00F648A9">
        <w:t xml:space="preserve">   </w:t>
      </w:r>
      <w:r w:rsidR="0048720E" w:rsidRPr="00F648A9">
        <w:t>o</w:t>
      </w:r>
      <w:r w:rsidRPr="00F648A9">
        <w:t xml:space="preserve"> planowaniu i zagospodarowaniu przestrzennym (Dz. U. z 20</w:t>
      </w:r>
      <w:r w:rsidR="007E2870" w:rsidRPr="00F648A9">
        <w:t>2</w:t>
      </w:r>
      <w:r w:rsidR="002C6B4E" w:rsidRPr="00F648A9">
        <w:t>4</w:t>
      </w:r>
      <w:r w:rsidRPr="00F648A9">
        <w:t xml:space="preserve"> r. poz. </w:t>
      </w:r>
      <w:r w:rsidR="002C6B4E" w:rsidRPr="00F648A9">
        <w:t>1130</w:t>
      </w:r>
      <w:r w:rsidR="00227126" w:rsidRPr="00F648A9">
        <w:t xml:space="preserve"> ze zm.</w:t>
      </w:r>
      <w:r w:rsidR="008B0256" w:rsidRPr="00F648A9">
        <w:t>)</w:t>
      </w:r>
      <w:r w:rsidRPr="00F648A9">
        <w:t xml:space="preserve">. </w:t>
      </w:r>
    </w:p>
    <w:p w14:paraId="6955B33B" w14:textId="77777777" w:rsidR="00ED301E" w:rsidRPr="00E665E0" w:rsidRDefault="00ED301E" w:rsidP="00ED301E">
      <w:pPr>
        <w:ind w:firstLine="708"/>
        <w:jc w:val="both"/>
      </w:pPr>
      <w:r w:rsidRPr="00E665E0">
        <w:lastRenderedPageBreak/>
        <w:t xml:space="preserve">Zmiana planu miejscowego nie narusza ustaleń Studium uwarunkowań i kierunków zagospodarowania przestrzennego gminy Górno zatwierdzonego uchwała Nr </w:t>
      </w:r>
      <w:r w:rsidRPr="00E665E0">
        <w:rPr>
          <w:sz w:val="22"/>
          <w:szCs w:val="22"/>
        </w:rPr>
        <w:t>XXX/303/2021 Rady Gminy Górno z dnia 19 kwietnia 2021 r.</w:t>
      </w:r>
      <w:r>
        <w:rPr>
          <w:sz w:val="22"/>
          <w:szCs w:val="22"/>
        </w:rPr>
        <w:t xml:space="preserve"> wraz ze zmianą Nr 1 studium uwarunkowań                  i kierunków zagospodarowania przestrzennego gminy Górno zatwierdzoną uchwałą Nr XII/68/2024 Rady Gminy Górno z dnia 6 listopada 2024 r.</w:t>
      </w:r>
      <w:r w:rsidRPr="00E665E0">
        <w:t xml:space="preserve">  </w:t>
      </w:r>
    </w:p>
    <w:p w14:paraId="17C9D08D" w14:textId="77777777" w:rsidR="00AB7AE4" w:rsidRPr="00F648A9" w:rsidRDefault="00AB7AE4" w:rsidP="00ED301E">
      <w:pPr>
        <w:ind w:firstLine="708"/>
        <w:jc w:val="both"/>
      </w:pPr>
    </w:p>
    <w:sectPr w:rsidR="00AB7AE4" w:rsidRPr="00F648A9" w:rsidSect="00E33EDA">
      <w:footerReference w:type="default" r:id="rI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01921" w14:textId="77777777" w:rsidR="006D4835" w:rsidRDefault="006D4835" w:rsidP="00B9579D">
      <w:r>
        <w:separator/>
      </w:r>
    </w:p>
  </w:endnote>
  <w:endnote w:type="continuationSeparator" w:id="0">
    <w:p w14:paraId="774B8EF1" w14:textId="77777777" w:rsidR="006D4835" w:rsidRDefault="006D4835" w:rsidP="00B95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6F7B0" w14:textId="77777777" w:rsidR="006D4835" w:rsidRDefault="006D4835">
    <w:pPr>
      <w:pStyle w:val="Stopka"/>
      <w:jc w:val="right"/>
    </w:pPr>
    <w:r>
      <w:fldChar w:fldCharType="begin"/>
    </w:r>
    <w:r>
      <w:instrText xml:space="preserve"> PAGE   \* MERGEFORMAT </w:instrText>
    </w:r>
    <w:r>
      <w:fldChar w:fldCharType="separate"/>
    </w:r>
    <w:r w:rsidR="00ED301E">
      <w:rPr>
        <w:noProof/>
      </w:rPr>
      <w:t>4</w:t>
    </w:r>
    <w:r>
      <w:fldChar w:fldCharType="end"/>
    </w:r>
  </w:p>
  <w:p w14:paraId="59E8F201" w14:textId="77777777" w:rsidR="006D4835" w:rsidRDefault="006D48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9EE69" w14:textId="77777777" w:rsidR="006D4835" w:rsidRDefault="006D4835" w:rsidP="00B9579D">
      <w:r>
        <w:separator/>
      </w:r>
    </w:p>
  </w:footnote>
  <w:footnote w:type="continuationSeparator" w:id="0">
    <w:p w14:paraId="54787D66" w14:textId="77777777" w:rsidR="006D4835" w:rsidRDefault="006D4835" w:rsidP="00B957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1B5C"/>
    <w:multiLevelType w:val="hybridMultilevel"/>
    <w:tmpl w:val="B888DA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C03312"/>
    <w:multiLevelType w:val="hybridMultilevel"/>
    <w:tmpl w:val="EF588AA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25444CE5"/>
    <w:multiLevelType w:val="hybridMultilevel"/>
    <w:tmpl w:val="7716EC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193E76"/>
    <w:multiLevelType w:val="hybridMultilevel"/>
    <w:tmpl w:val="E0ACBA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6B44F71"/>
    <w:multiLevelType w:val="hybridMultilevel"/>
    <w:tmpl w:val="DC9E1B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55F3453"/>
    <w:multiLevelType w:val="hybridMultilevel"/>
    <w:tmpl w:val="08EA488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15:restartNumberingAfterBreak="0">
    <w:nsid w:val="7D7E294A"/>
    <w:multiLevelType w:val="hybridMultilevel"/>
    <w:tmpl w:val="5DE0D31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7DFC0DDC"/>
    <w:multiLevelType w:val="hybridMultilevel"/>
    <w:tmpl w:val="2508FC2E"/>
    <w:lvl w:ilvl="0" w:tplc="167E560E">
      <w:start w:val="1"/>
      <w:numFmt w:val="decimal"/>
      <w:lvlText w:val="%1."/>
      <w:lvlJc w:val="left"/>
      <w:pPr>
        <w:tabs>
          <w:tab w:val="num" w:pos="2700"/>
        </w:tabs>
        <w:ind w:left="2700" w:hanging="360"/>
      </w:pPr>
      <w:rPr>
        <w:rFonts w:hint="default"/>
      </w:rPr>
    </w:lvl>
    <w:lvl w:ilvl="1" w:tplc="04150019">
      <w:start w:val="1"/>
      <w:numFmt w:val="decimal"/>
      <w:lvlText w:val="%2)"/>
      <w:lvlJc w:val="left"/>
      <w:pPr>
        <w:tabs>
          <w:tab w:val="num" w:pos="2629"/>
        </w:tabs>
        <w:ind w:left="2629" w:hanging="360"/>
      </w:pPr>
      <w:rPr>
        <w:rFonts w:hint="default"/>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rPr>
        <w:rFonts w:hint="default"/>
      </w:rPr>
    </w:lvl>
    <w:lvl w:ilvl="4" w:tplc="04150019">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7E490D3A"/>
    <w:multiLevelType w:val="singleLevel"/>
    <w:tmpl w:val="40CA1686"/>
    <w:lvl w:ilvl="0">
      <w:start w:val="1"/>
      <w:numFmt w:val="bullet"/>
      <w:pStyle w:val="pauzatab"/>
      <w:lvlText w:val="–"/>
      <w:lvlJc w:val="left"/>
      <w:pPr>
        <w:tabs>
          <w:tab w:val="num" w:pos="927"/>
        </w:tabs>
        <w:ind w:left="794" w:hanging="227"/>
      </w:pPr>
      <w:rPr>
        <w:rFonts w:ascii="Times New Roman" w:hAnsi="Times New Roman" w:hint="default"/>
      </w:rPr>
    </w:lvl>
  </w:abstractNum>
  <w:num w:numId="1" w16cid:durableId="680354005">
    <w:abstractNumId w:val="1"/>
  </w:num>
  <w:num w:numId="2" w16cid:durableId="616564687">
    <w:abstractNumId w:val="5"/>
  </w:num>
  <w:num w:numId="3" w16cid:durableId="417141677">
    <w:abstractNumId w:val="0"/>
  </w:num>
  <w:num w:numId="4" w16cid:durableId="1583443798">
    <w:abstractNumId w:val="7"/>
  </w:num>
  <w:num w:numId="5" w16cid:durableId="689796180">
    <w:abstractNumId w:val="3"/>
  </w:num>
  <w:num w:numId="6" w16cid:durableId="1998217897">
    <w:abstractNumId w:val="8"/>
  </w:num>
  <w:num w:numId="7" w16cid:durableId="1648511873">
    <w:abstractNumId w:val="4"/>
  </w:num>
  <w:num w:numId="8" w16cid:durableId="1680617226">
    <w:abstractNumId w:val="6"/>
  </w:num>
  <w:num w:numId="9" w16cid:durableId="921712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3EDA"/>
    <w:rsid w:val="00131B6A"/>
    <w:rsid w:val="001C23EC"/>
    <w:rsid w:val="001C7A24"/>
    <w:rsid w:val="001E245F"/>
    <w:rsid w:val="00227126"/>
    <w:rsid w:val="0023663B"/>
    <w:rsid w:val="002C397A"/>
    <w:rsid w:val="002C6B4E"/>
    <w:rsid w:val="003033CD"/>
    <w:rsid w:val="00397969"/>
    <w:rsid w:val="003A29C5"/>
    <w:rsid w:val="003A3CF1"/>
    <w:rsid w:val="003E3A34"/>
    <w:rsid w:val="00406732"/>
    <w:rsid w:val="00481924"/>
    <w:rsid w:val="0048720E"/>
    <w:rsid w:val="004A7067"/>
    <w:rsid w:val="004B11DD"/>
    <w:rsid w:val="00505FAA"/>
    <w:rsid w:val="005132D4"/>
    <w:rsid w:val="00526DD5"/>
    <w:rsid w:val="00535E82"/>
    <w:rsid w:val="0054648D"/>
    <w:rsid w:val="00550B3E"/>
    <w:rsid w:val="006474FE"/>
    <w:rsid w:val="006D4835"/>
    <w:rsid w:val="006E636C"/>
    <w:rsid w:val="00715705"/>
    <w:rsid w:val="00731BE5"/>
    <w:rsid w:val="00773C10"/>
    <w:rsid w:val="007B3052"/>
    <w:rsid w:val="007E2870"/>
    <w:rsid w:val="00821ACB"/>
    <w:rsid w:val="00822A0B"/>
    <w:rsid w:val="008240CC"/>
    <w:rsid w:val="0085384C"/>
    <w:rsid w:val="008B0256"/>
    <w:rsid w:val="008F6CC7"/>
    <w:rsid w:val="00946264"/>
    <w:rsid w:val="009505BF"/>
    <w:rsid w:val="009A543A"/>
    <w:rsid w:val="009D382E"/>
    <w:rsid w:val="009E220B"/>
    <w:rsid w:val="00A0064C"/>
    <w:rsid w:val="00A76C52"/>
    <w:rsid w:val="00AB7AE4"/>
    <w:rsid w:val="00AC2BA3"/>
    <w:rsid w:val="00AE3B39"/>
    <w:rsid w:val="00B27AA7"/>
    <w:rsid w:val="00B426E6"/>
    <w:rsid w:val="00B55ADA"/>
    <w:rsid w:val="00B75D8C"/>
    <w:rsid w:val="00B9579D"/>
    <w:rsid w:val="00B96E4B"/>
    <w:rsid w:val="00BE693F"/>
    <w:rsid w:val="00C42B4B"/>
    <w:rsid w:val="00C75A3A"/>
    <w:rsid w:val="00C829C7"/>
    <w:rsid w:val="00CA4B20"/>
    <w:rsid w:val="00CA6CA8"/>
    <w:rsid w:val="00CC356E"/>
    <w:rsid w:val="00D475BE"/>
    <w:rsid w:val="00D5661B"/>
    <w:rsid w:val="00D6039B"/>
    <w:rsid w:val="00E33EDA"/>
    <w:rsid w:val="00E665E0"/>
    <w:rsid w:val="00ED301E"/>
    <w:rsid w:val="00EE2D57"/>
    <w:rsid w:val="00F005D2"/>
    <w:rsid w:val="00F10236"/>
    <w:rsid w:val="00F60781"/>
    <w:rsid w:val="00F648A9"/>
    <w:rsid w:val="00F8553B"/>
    <w:rsid w:val="00FA06E8"/>
    <w:rsid w:val="00FD0A31"/>
    <w:rsid w:val="00FD51AE"/>
    <w:rsid w:val="00FE3F46"/>
    <w:rsid w:val="00FF2D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11595"/>
  <w15:docId w15:val="{5E3595EE-EF6F-4BE0-9390-2AE0CAC1D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3ED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E33EDA"/>
    <w:pPr>
      <w:jc w:val="both"/>
    </w:pPr>
  </w:style>
  <w:style w:type="character" w:customStyle="1" w:styleId="TekstpodstawowyZnak">
    <w:name w:val="Tekst podstawowy Znak"/>
    <w:basedOn w:val="Domylnaczcionkaakapitu"/>
    <w:link w:val="Tekstpodstawowy"/>
    <w:rsid w:val="00E33ED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3EDA"/>
    <w:pPr>
      <w:tabs>
        <w:tab w:val="center" w:pos="4536"/>
        <w:tab w:val="right" w:pos="9072"/>
      </w:tabs>
    </w:pPr>
  </w:style>
  <w:style w:type="character" w:customStyle="1" w:styleId="StopkaZnak">
    <w:name w:val="Stopka Znak"/>
    <w:basedOn w:val="Domylnaczcionkaakapitu"/>
    <w:link w:val="Stopka"/>
    <w:uiPriority w:val="99"/>
    <w:rsid w:val="00E33EDA"/>
    <w:rPr>
      <w:rFonts w:ascii="Times New Roman" w:eastAsia="Times New Roman" w:hAnsi="Times New Roman" w:cs="Times New Roman"/>
      <w:sz w:val="24"/>
      <w:szCs w:val="24"/>
      <w:lang w:eastAsia="pl-PL"/>
    </w:rPr>
  </w:style>
  <w:style w:type="character" w:styleId="Pogrubienie">
    <w:name w:val="Strong"/>
    <w:qFormat/>
    <w:rsid w:val="00B55ADA"/>
    <w:rPr>
      <w:b/>
      <w:bCs/>
    </w:rPr>
  </w:style>
  <w:style w:type="paragraph" w:styleId="Akapitzlist">
    <w:name w:val="List Paragraph"/>
    <w:basedOn w:val="Normalny"/>
    <w:uiPriority w:val="34"/>
    <w:qFormat/>
    <w:rsid w:val="00FE3F46"/>
    <w:pPr>
      <w:ind w:left="708"/>
    </w:pPr>
  </w:style>
  <w:style w:type="paragraph" w:customStyle="1" w:styleId="pauzatab">
    <w:name w:val="pauzatab"/>
    <w:basedOn w:val="Normalny"/>
    <w:rsid w:val="00CC356E"/>
    <w:pPr>
      <w:numPr>
        <w:numId w:val="6"/>
      </w:numPr>
      <w:tabs>
        <w:tab w:val="clear" w:pos="927"/>
        <w:tab w:val="left" w:pos="227"/>
        <w:tab w:val="num" w:pos="1353"/>
      </w:tabs>
      <w:spacing w:before="20" w:after="20"/>
      <w:ind w:left="1220"/>
      <w:jc w:val="both"/>
    </w:pPr>
    <w:rPr>
      <w:rFonts w:ascii="Arial" w:hAnsi="Arial"/>
      <w:sz w:val="18"/>
      <w:szCs w:val="20"/>
    </w:rPr>
  </w:style>
  <w:style w:type="paragraph" w:styleId="Tekstpodstawowy3">
    <w:name w:val="Body Text 3"/>
    <w:basedOn w:val="Normalny"/>
    <w:link w:val="Tekstpodstawowy3Znak"/>
    <w:uiPriority w:val="99"/>
    <w:semiHidden/>
    <w:unhideWhenUsed/>
    <w:rsid w:val="008F6CC7"/>
    <w:pPr>
      <w:spacing w:after="120"/>
    </w:pPr>
    <w:rPr>
      <w:sz w:val="16"/>
      <w:szCs w:val="16"/>
    </w:rPr>
  </w:style>
  <w:style w:type="character" w:customStyle="1" w:styleId="Tekstpodstawowy3Znak">
    <w:name w:val="Tekst podstawowy 3 Znak"/>
    <w:basedOn w:val="Domylnaczcionkaakapitu"/>
    <w:link w:val="Tekstpodstawowy3"/>
    <w:uiPriority w:val="99"/>
    <w:semiHidden/>
    <w:rsid w:val="008F6CC7"/>
    <w:rPr>
      <w:rFonts w:ascii="Times New Roman" w:eastAsia="Times New Roman" w:hAnsi="Times New Roman" w:cs="Times New Roman"/>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Pages>
  <Words>1542</Words>
  <Characters>9256</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dc:creator>
  <cp:lastModifiedBy>Anna Kluzek</cp:lastModifiedBy>
  <cp:revision>33</cp:revision>
  <cp:lastPrinted>2022-12-29T06:29:00Z</cp:lastPrinted>
  <dcterms:created xsi:type="dcterms:W3CDTF">2017-12-14T12:23:00Z</dcterms:created>
  <dcterms:modified xsi:type="dcterms:W3CDTF">2025-07-04T09:01:00Z</dcterms:modified>
</cp:coreProperties>
</file>