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26" w:rsidRPr="00CD68FA" w:rsidRDefault="009D0DD8" w:rsidP="00897526">
      <w:pPr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 xml:space="preserve">UCHWAŁA NR </w:t>
      </w:r>
      <w:r w:rsidR="00361BA6">
        <w:rPr>
          <w:b/>
          <w:bCs/>
          <w:sz w:val="22"/>
          <w:szCs w:val="22"/>
        </w:rPr>
        <w:t>LIX/602/2023</w:t>
      </w:r>
    </w:p>
    <w:p w:rsidR="00897526" w:rsidRPr="00CD68FA" w:rsidRDefault="00897526" w:rsidP="00897526">
      <w:pPr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Rady Gminy Górno</w:t>
      </w:r>
    </w:p>
    <w:p w:rsidR="00897526" w:rsidRPr="00CD68FA" w:rsidRDefault="00897526" w:rsidP="00897526">
      <w:pPr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z dnia</w:t>
      </w:r>
      <w:r w:rsidR="009D0DD8" w:rsidRPr="00CD68FA">
        <w:rPr>
          <w:b/>
          <w:bCs/>
          <w:sz w:val="22"/>
          <w:szCs w:val="22"/>
        </w:rPr>
        <w:t xml:space="preserve"> </w:t>
      </w:r>
      <w:r w:rsidR="00361BA6">
        <w:rPr>
          <w:b/>
          <w:bCs/>
          <w:sz w:val="22"/>
          <w:szCs w:val="22"/>
        </w:rPr>
        <w:t>28 sierpnia 2023</w:t>
      </w:r>
      <w:r w:rsidRPr="00CD68FA">
        <w:rPr>
          <w:b/>
          <w:bCs/>
          <w:sz w:val="22"/>
          <w:szCs w:val="22"/>
        </w:rPr>
        <w:t xml:space="preserve"> r.</w:t>
      </w:r>
    </w:p>
    <w:p w:rsidR="00897526" w:rsidRPr="00CD68FA" w:rsidRDefault="00897526" w:rsidP="00897526">
      <w:pPr>
        <w:rPr>
          <w:b/>
          <w:bCs/>
          <w:sz w:val="22"/>
          <w:szCs w:val="22"/>
        </w:rPr>
      </w:pPr>
    </w:p>
    <w:p w:rsidR="00897526" w:rsidRPr="00CD68FA" w:rsidRDefault="00897526" w:rsidP="00897526">
      <w:pPr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 xml:space="preserve">w sprawie zmiany Nr 2 miejscowego planu zagospodarowania przestrzennego </w:t>
      </w:r>
    </w:p>
    <w:p w:rsidR="00897526" w:rsidRPr="00CD68FA" w:rsidRDefault="00897526" w:rsidP="00897526">
      <w:pPr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gminy Górno "Radlin".</w:t>
      </w:r>
    </w:p>
    <w:p w:rsidR="00897526" w:rsidRPr="00CD68FA" w:rsidRDefault="00897526" w:rsidP="00897526">
      <w:pPr>
        <w:jc w:val="center"/>
        <w:rPr>
          <w:b/>
          <w:bCs/>
          <w:sz w:val="22"/>
          <w:szCs w:val="22"/>
        </w:rPr>
      </w:pPr>
    </w:p>
    <w:p w:rsidR="00897526" w:rsidRPr="00CD68FA" w:rsidRDefault="00897526" w:rsidP="00897526">
      <w:pPr>
        <w:pStyle w:val="Tekstpodstawowy"/>
        <w:rPr>
          <w:sz w:val="22"/>
          <w:szCs w:val="22"/>
        </w:rPr>
      </w:pPr>
      <w:r w:rsidRPr="00CD68FA">
        <w:rPr>
          <w:sz w:val="22"/>
          <w:szCs w:val="22"/>
        </w:rPr>
        <w:t xml:space="preserve">Na podstawie art. 18 ust. 2 </w:t>
      </w:r>
      <w:proofErr w:type="spellStart"/>
      <w:r w:rsidRPr="00CD68FA">
        <w:rPr>
          <w:sz w:val="22"/>
          <w:szCs w:val="22"/>
        </w:rPr>
        <w:t>pkt</w:t>
      </w:r>
      <w:proofErr w:type="spellEnd"/>
      <w:r w:rsidRPr="00CD68FA">
        <w:rPr>
          <w:sz w:val="22"/>
          <w:szCs w:val="22"/>
        </w:rPr>
        <w:t xml:space="preserve"> 5 ustawy z dnia 8 marca 1990 r. o samorządzie gminnym (</w:t>
      </w:r>
      <w:r w:rsidR="00B26CD4" w:rsidRPr="00CD68FA">
        <w:rPr>
          <w:sz w:val="22"/>
          <w:szCs w:val="22"/>
        </w:rPr>
        <w:t>D</w:t>
      </w:r>
      <w:r w:rsidRPr="00CD68FA">
        <w:rPr>
          <w:sz w:val="22"/>
          <w:szCs w:val="22"/>
        </w:rPr>
        <w:t xml:space="preserve">z. U. </w:t>
      </w:r>
      <w:r w:rsidR="008E32F7" w:rsidRPr="00CD68FA">
        <w:rPr>
          <w:sz w:val="22"/>
          <w:szCs w:val="22"/>
        </w:rPr>
        <w:t xml:space="preserve">         </w:t>
      </w:r>
      <w:r w:rsidRPr="00CD68FA">
        <w:rPr>
          <w:sz w:val="22"/>
          <w:szCs w:val="22"/>
        </w:rPr>
        <w:t>z 202</w:t>
      </w:r>
      <w:r w:rsidR="00C45D38" w:rsidRPr="00CD68FA">
        <w:rPr>
          <w:sz w:val="22"/>
          <w:szCs w:val="22"/>
        </w:rPr>
        <w:t>3</w:t>
      </w:r>
      <w:r w:rsidR="008E32F7" w:rsidRPr="00CD68FA">
        <w:rPr>
          <w:sz w:val="22"/>
          <w:szCs w:val="22"/>
        </w:rPr>
        <w:t xml:space="preserve"> r. poz. </w:t>
      </w:r>
      <w:r w:rsidR="00C45D38" w:rsidRPr="00CD68FA">
        <w:rPr>
          <w:sz w:val="22"/>
          <w:szCs w:val="22"/>
        </w:rPr>
        <w:t>40</w:t>
      </w:r>
      <w:r w:rsidR="00B26CD4" w:rsidRPr="00CD68FA">
        <w:rPr>
          <w:sz w:val="22"/>
          <w:szCs w:val="22"/>
        </w:rPr>
        <w:t xml:space="preserve"> ze zm.</w:t>
      </w:r>
      <w:r w:rsidRPr="00CD68FA">
        <w:rPr>
          <w:sz w:val="22"/>
          <w:szCs w:val="22"/>
        </w:rPr>
        <w:t xml:space="preserve">) oraz art. 20 ust. 1 w związku z art. 27 ustawy z dnia 27 marca 2003 r. </w:t>
      </w:r>
      <w:r w:rsidR="008E32F7" w:rsidRPr="00CD68FA">
        <w:rPr>
          <w:sz w:val="22"/>
          <w:szCs w:val="22"/>
        </w:rPr>
        <w:t xml:space="preserve">  </w:t>
      </w:r>
      <w:r w:rsidR="00C45D38" w:rsidRPr="00CD68FA">
        <w:rPr>
          <w:sz w:val="22"/>
          <w:szCs w:val="22"/>
        </w:rPr>
        <w:t xml:space="preserve">             </w:t>
      </w:r>
      <w:r w:rsidR="008E32F7" w:rsidRPr="00CD68FA">
        <w:rPr>
          <w:sz w:val="22"/>
          <w:szCs w:val="22"/>
        </w:rPr>
        <w:t xml:space="preserve">        </w:t>
      </w:r>
      <w:r w:rsidRPr="00CD68FA">
        <w:rPr>
          <w:sz w:val="22"/>
          <w:szCs w:val="22"/>
        </w:rPr>
        <w:t>o planowaniu i zagospodarowaniu przestrzennym (</w:t>
      </w:r>
      <w:proofErr w:type="spellStart"/>
      <w:r w:rsidR="00B26CD4" w:rsidRPr="00CD68FA">
        <w:rPr>
          <w:sz w:val="22"/>
          <w:szCs w:val="22"/>
        </w:rPr>
        <w:t>t.j</w:t>
      </w:r>
      <w:proofErr w:type="spellEnd"/>
      <w:r w:rsidR="00B26CD4" w:rsidRPr="00CD68FA">
        <w:rPr>
          <w:sz w:val="22"/>
          <w:szCs w:val="22"/>
        </w:rPr>
        <w:t xml:space="preserve">. </w:t>
      </w:r>
      <w:r w:rsidRPr="00CD68FA">
        <w:rPr>
          <w:sz w:val="22"/>
          <w:szCs w:val="22"/>
        </w:rPr>
        <w:t>Dz. U. z 202</w:t>
      </w:r>
      <w:r w:rsidR="00B26CD4" w:rsidRPr="00CD68FA">
        <w:rPr>
          <w:sz w:val="22"/>
          <w:szCs w:val="22"/>
        </w:rPr>
        <w:t>3</w:t>
      </w:r>
      <w:r w:rsidR="008E32F7" w:rsidRPr="00CD68FA">
        <w:rPr>
          <w:sz w:val="22"/>
          <w:szCs w:val="22"/>
        </w:rPr>
        <w:t xml:space="preserve"> r. poz. </w:t>
      </w:r>
      <w:r w:rsidR="00B26CD4" w:rsidRPr="00CD68FA">
        <w:rPr>
          <w:sz w:val="22"/>
          <w:szCs w:val="22"/>
        </w:rPr>
        <w:t>977</w:t>
      </w:r>
      <w:r w:rsidRPr="00CD68FA">
        <w:rPr>
          <w:sz w:val="22"/>
          <w:szCs w:val="22"/>
        </w:rPr>
        <w:t>), oraz w związ</w:t>
      </w:r>
      <w:r w:rsidR="008E32F7" w:rsidRPr="00CD68FA">
        <w:rPr>
          <w:sz w:val="22"/>
          <w:szCs w:val="22"/>
        </w:rPr>
        <w:t>ku         z uchwałą</w:t>
      </w:r>
      <w:r w:rsidRPr="00CD68FA">
        <w:rPr>
          <w:sz w:val="22"/>
          <w:szCs w:val="22"/>
        </w:rPr>
        <w:t xml:space="preserve"> Nr XXIV/218/2020 Rady Gminy Górno z dnia 23 marca 2020 r.</w:t>
      </w:r>
      <w:r w:rsidR="008E32F7" w:rsidRPr="00CD68FA">
        <w:rPr>
          <w:sz w:val="22"/>
          <w:szCs w:val="22"/>
        </w:rPr>
        <w:t xml:space="preserve"> </w:t>
      </w:r>
      <w:r w:rsidRPr="00CD68FA">
        <w:rPr>
          <w:sz w:val="22"/>
          <w:szCs w:val="22"/>
        </w:rPr>
        <w:t>w sprawie przystąpienia do sporządzenia zmiany Nr 2 miejscowego planu zagospodarowania przestrzennego gminy Górno "Radlin", po przedłożeniu przez Wójta Gminy Górno projektu zmiany planu, Rada Gminy Górno, po stwierdzeniu że projekt zmiany planu nie narusza ustaleń studium uwarunkowań i kierunków zagospodarowania przestrzennego gminy Górno uchwalonego uchwałą Nr XXX/303/2021 Rady Gminy Górno z dnia 19 kwietnia 2021 r., Rada Gminy:</w:t>
      </w:r>
    </w:p>
    <w:p w:rsidR="00897526" w:rsidRPr="00CD68FA" w:rsidRDefault="00897526" w:rsidP="00897526">
      <w:pPr>
        <w:pStyle w:val="Tekstpodstawowy"/>
        <w:jc w:val="center"/>
        <w:rPr>
          <w:b/>
          <w:bCs/>
          <w:sz w:val="22"/>
          <w:szCs w:val="22"/>
        </w:rPr>
      </w:pPr>
    </w:p>
    <w:p w:rsidR="00897526" w:rsidRPr="00CD68FA" w:rsidRDefault="00897526" w:rsidP="00897526">
      <w:pPr>
        <w:pStyle w:val="Tekstpodstawowy"/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§ 1</w:t>
      </w:r>
    </w:p>
    <w:p w:rsidR="00897526" w:rsidRPr="00CD68FA" w:rsidRDefault="00897526" w:rsidP="00897526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D68FA">
        <w:rPr>
          <w:sz w:val="22"/>
          <w:szCs w:val="22"/>
        </w:rPr>
        <w:t>Uchwala zmianę Nr 2 miejscowego planu zagospodarowania przestrzennego gminy Górno "Radlin", zwaną dalej "zmianą planu” w granicach o których mowa w uchwale o przystąpieniu do sporządzenia zmiany planu.</w:t>
      </w:r>
    </w:p>
    <w:p w:rsidR="00897526" w:rsidRPr="00CD68FA" w:rsidRDefault="00897526" w:rsidP="00897526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D68FA">
        <w:rPr>
          <w:sz w:val="22"/>
          <w:szCs w:val="22"/>
        </w:rPr>
        <w:t>Zmianę planu stanowi:</w:t>
      </w:r>
    </w:p>
    <w:p w:rsidR="00897526" w:rsidRPr="00CD68FA" w:rsidRDefault="00897526" w:rsidP="00897526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CD68FA">
        <w:rPr>
          <w:sz w:val="22"/>
          <w:szCs w:val="22"/>
        </w:rPr>
        <w:t>treść niniejszej uchwały;</w:t>
      </w:r>
    </w:p>
    <w:p w:rsidR="00897526" w:rsidRPr="00CD68FA" w:rsidRDefault="00897526" w:rsidP="00897526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CD68FA">
        <w:rPr>
          <w:sz w:val="22"/>
          <w:szCs w:val="22"/>
        </w:rPr>
        <w:t xml:space="preserve">załącznik Nr 1 – </w:t>
      </w:r>
      <w:r w:rsidR="008E32F7" w:rsidRPr="00CD68FA">
        <w:rPr>
          <w:sz w:val="22"/>
          <w:szCs w:val="22"/>
        </w:rPr>
        <w:t>r</w:t>
      </w:r>
      <w:r w:rsidRPr="00CD68FA">
        <w:rPr>
          <w:sz w:val="22"/>
          <w:szCs w:val="22"/>
        </w:rPr>
        <w:t xml:space="preserve">ysunek zmiany Nr </w:t>
      </w:r>
      <w:r w:rsidR="008E32F7" w:rsidRPr="00CD68FA">
        <w:rPr>
          <w:sz w:val="22"/>
          <w:szCs w:val="22"/>
        </w:rPr>
        <w:t>2</w:t>
      </w:r>
      <w:r w:rsidRPr="00CD68FA">
        <w:rPr>
          <w:sz w:val="22"/>
          <w:szCs w:val="22"/>
        </w:rPr>
        <w:t xml:space="preserve"> miejscowego planu zagospodarowan</w:t>
      </w:r>
      <w:r w:rsidR="008E32F7" w:rsidRPr="00CD68FA">
        <w:rPr>
          <w:sz w:val="22"/>
          <w:szCs w:val="22"/>
        </w:rPr>
        <w:t>ia przestrzennego gminy Górno "Radlin</w:t>
      </w:r>
      <w:r w:rsidRPr="00CD68FA">
        <w:rPr>
          <w:sz w:val="22"/>
          <w:szCs w:val="22"/>
        </w:rPr>
        <w:t>" w skali 1: 1000 będący integralną częścią uchwały;</w:t>
      </w:r>
    </w:p>
    <w:p w:rsidR="00897526" w:rsidRPr="00CD68FA" w:rsidRDefault="00897526" w:rsidP="00897526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CD68FA">
        <w:rPr>
          <w:sz w:val="22"/>
          <w:szCs w:val="22"/>
        </w:rPr>
        <w:t xml:space="preserve">Pozostałymi załącznikami są: </w:t>
      </w:r>
    </w:p>
    <w:p w:rsidR="00897526" w:rsidRPr="00CD68FA" w:rsidRDefault="00897526" w:rsidP="00897526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CD68FA">
        <w:rPr>
          <w:sz w:val="22"/>
          <w:szCs w:val="22"/>
        </w:rPr>
        <w:t xml:space="preserve">załącznik Nr 2 – </w:t>
      </w:r>
      <w:r w:rsidR="008E32F7" w:rsidRPr="00CD68FA">
        <w:rPr>
          <w:sz w:val="22"/>
          <w:szCs w:val="22"/>
        </w:rPr>
        <w:t>r</w:t>
      </w:r>
      <w:r w:rsidRPr="00CD68FA">
        <w:rPr>
          <w:sz w:val="22"/>
          <w:szCs w:val="22"/>
        </w:rPr>
        <w:t>ozstrzygnięcie Rady Gminy Górno o sposobie rozpatrzenia uwag wniesionych do wyłożonego do publicznego wglądu projektu zmiany planu;</w:t>
      </w:r>
    </w:p>
    <w:p w:rsidR="00897526" w:rsidRPr="00CD68FA" w:rsidRDefault="00897526" w:rsidP="00897526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CD68FA">
        <w:rPr>
          <w:sz w:val="22"/>
          <w:szCs w:val="22"/>
        </w:rPr>
        <w:t xml:space="preserve">załącznik Nr 3 – </w:t>
      </w:r>
      <w:r w:rsidR="008E32F7" w:rsidRPr="00CD68FA">
        <w:rPr>
          <w:sz w:val="22"/>
          <w:szCs w:val="22"/>
        </w:rPr>
        <w:t>r</w:t>
      </w:r>
      <w:r w:rsidRPr="00CD68FA">
        <w:rPr>
          <w:sz w:val="22"/>
          <w:szCs w:val="22"/>
        </w:rPr>
        <w:t xml:space="preserve">ozstrzygnięcie Rady Gminy Górno o sposobie realizacji, zapisanych </w:t>
      </w:r>
      <w:r w:rsidR="008E32F7" w:rsidRPr="00CD68FA">
        <w:rPr>
          <w:sz w:val="22"/>
          <w:szCs w:val="22"/>
        </w:rPr>
        <w:t xml:space="preserve">            </w:t>
      </w:r>
      <w:r w:rsidRPr="00CD68FA">
        <w:rPr>
          <w:sz w:val="22"/>
          <w:szCs w:val="22"/>
        </w:rPr>
        <w:t>w zmianie planu inwestycji z zakresu infrastruktury technicznej, które należą do zadań własnych gminy oraz zasad ich finansowania;</w:t>
      </w:r>
    </w:p>
    <w:p w:rsidR="00897526" w:rsidRPr="00CD68FA" w:rsidRDefault="00897526" w:rsidP="00897526">
      <w:pPr>
        <w:pStyle w:val="Tekstpodstawowy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CD68FA">
        <w:rPr>
          <w:sz w:val="22"/>
          <w:szCs w:val="22"/>
        </w:rPr>
        <w:t xml:space="preserve">załącznik nr 4 - </w:t>
      </w:r>
      <w:r w:rsidR="008E32F7" w:rsidRPr="00CD68FA">
        <w:rPr>
          <w:sz w:val="22"/>
          <w:szCs w:val="22"/>
        </w:rPr>
        <w:t>z</w:t>
      </w:r>
      <w:r w:rsidRPr="00CD68FA">
        <w:rPr>
          <w:sz w:val="22"/>
          <w:szCs w:val="22"/>
        </w:rPr>
        <w:t>biór danych przestrzennych.</w:t>
      </w:r>
    </w:p>
    <w:p w:rsidR="00897526" w:rsidRPr="00CD68FA" w:rsidRDefault="00897526" w:rsidP="00897526">
      <w:pPr>
        <w:pStyle w:val="Tekstpodstawowy"/>
        <w:jc w:val="center"/>
        <w:rPr>
          <w:b/>
          <w:bCs/>
          <w:sz w:val="22"/>
          <w:szCs w:val="22"/>
        </w:rPr>
      </w:pPr>
    </w:p>
    <w:p w:rsidR="00897526" w:rsidRPr="00CD68FA" w:rsidRDefault="00897526" w:rsidP="00897526">
      <w:pPr>
        <w:pStyle w:val="Tekstpodstawowy"/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§ 2</w:t>
      </w:r>
    </w:p>
    <w:p w:rsidR="00897526" w:rsidRPr="00CD68FA" w:rsidRDefault="00897526" w:rsidP="00897526">
      <w:pPr>
        <w:pStyle w:val="Tekstpodstawowy"/>
        <w:rPr>
          <w:sz w:val="22"/>
          <w:szCs w:val="22"/>
        </w:rPr>
      </w:pPr>
      <w:r w:rsidRPr="00CD68FA">
        <w:rPr>
          <w:sz w:val="22"/>
          <w:szCs w:val="22"/>
        </w:rPr>
        <w:t>1. Ilekroć w uchwale jest mowa o:</w:t>
      </w:r>
    </w:p>
    <w:p w:rsidR="00897526" w:rsidRPr="00CD68FA" w:rsidRDefault="00897526" w:rsidP="00897526">
      <w:pPr>
        <w:numPr>
          <w:ilvl w:val="1"/>
          <w:numId w:val="2"/>
        </w:numPr>
        <w:tabs>
          <w:tab w:val="clear" w:pos="1440"/>
          <w:tab w:val="num" w:pos="540"/>
        </w:tabs>
        <w:ind w:left="540" w:hanging="256"/>
        <w:jc w:val="both"/>
        <w:rPr>
          <w:sz w:val="22"/>
          <w:szCs w:val="22"/>
        </w:rPr>
      </w:pPr>
      <w:r w:rsidRPr="00CD68FA">
        <w:rPr>
          <w:b/>
          <w:bCs/>
          <w:sz w:val="22"/>
          <w:szCs w:val="22"/>
        </w:rPr>
        <w:t>zmianie planu</w:t>
      </w:r>
      <w:r w:rsidRPr="00CD68FA">
        <w:rPr>
          <w:sz w:val="22"/>
          <w:szCs w:val="22"/>
        </w:rPr>
        <w:t xml:space="preserve"> – rozumie się przez to zmianę Nr 2 miejscowego planu zagospodarowania przestrzennego gminy Górno "Radlin";</w:t>
      </w:r>
    </w:p>
    <w:p w:rsidR="00897526" w:rsidRPr="00CD68FA" w:rsidRDefault="00897526" w:rsidP="00897526">
      <w:pPr>
        <w:numPr>
          <w:ilvl w:val="1"/>
          <w:numId w:val="2"/>
        </w:numPr>
        <w:tabs>
          <w:tab w:val="clear" w:pos="1440"/>
          <w:tab w:val="num" w:pos="540"/>
        </w:tabs>
        <w:ind w:left="540" w:hanging="256"/>
        <w:jc w:val="both"/>
        <w:rPr>
          <w:sz w:val="22"/>
          <w:szCs w:val="22"/>
        </w:rPr>
      </w:pPr>
      <w:r w:rsidRPr="00CD68FA">
        <w:rPr>
          <w:b/>
          <w:bCs/>
          <w:sz w:val="22"/>
          <w:szCs w:val="22"/>
        </w:rPr>
        <w:t>rysunku zmiany planu</w:t>
      </w:r>
      <w:r w:rsidRPr="00CD68FA">
        <w:rPr>
          <w:sz w:val="22"/>
          <w:szCs w:val="22"/>
        </w:rPr>
        <w:t xml:space="preserve"> – rozumie się przez to rysunek sporządzony na kopii mapy w skali </w:t>
      </w:r>
      <w:r w:rsidR="008E32F7" w:rsidRPr="00CD68FA">
        <w:rPr>
          <w:sz w:val="22"/>
          <w:szCs w:val="22"/>
        </w:rPr>
        <w:t xml:space="preserve">       </w:t>
      </w:r>
      <w:r w:rsidRPr="00CD68FA">
        <w:rPr>
          <w:sz w:val="22"/>
          <w:szCs w:val="22"/>
        </w:rPr>
        <w:t>1: 1000 pozyskanej z zasobów geodezyjnych i kartograficznych Starostwa Powiatowego w Kielcach, stanowiący Załącznik Nr 1 do niniejszej uchwały;</w:t>
      </w:r>
    </w:p>
    <w:p w:rsidR="00897526" w:rsidRPr="00CD68FA" w:rsidRDefault="00897526" w:rsidP="00897526">
      <w:pPr>
        <w:numPr>
          <w:ilvl w:val="1"/>
          <w:numId w:val="2"/>
        </w:numPr>
        <w:tabs>
          <w:tab w:val="clear" w:pos="1440"/>
          <w:tab w:val="num" w:pos="540"/>
        </w:tabs>
        <w:ind w:left="540" w:hanging="256"/>
        <w:jc w:val="both"/>
        <w:rPr>
          <w:rFonts w:eastAsia="MS Mincho"/>
          <w:sz w:val="22"/>
          <w:szCs w:val="22"/>
        </w:rPr>
      </w:pPr>
      <w:r w:rsidRPr="00CD68FA">
        <w:rPr>
          <w:b/>
          <w:bCs/>
          <w:sz w:val="22"/>
          <w:szCs w:val="22"/>
        </w:rPr>
        <w:t>liniach rozgraniczających</w:t>
      </w:r>
      <w:r w:rsidRPr="00CD68FA">
        <w:rPr>
          <w:sz w:val="22"/>
          <w:szCs w:val="22"/>
        </w:rPr>
        <w:t xml:space="preserve"> – </w:t>
      </w:r>
      <w:r w:rsidRPr="00CD68FA">
        <w:rPr>
          <w:rFonts w:eastAsia="MS Mincho"/>
          <w:sz w:val="22"/>
          <w:szCs w:val="22"/>
        </w:rPr>
        <w:t xml:space="preserve">należy przez to rozumieć </w:t>
      </w:r>
      <w:r w:rsidRPr="00CD68FA">
        <w:rPr>
          <w:sz w:val="22"/>
          <w:szCs w:val="22"/>
        </w:rPr>
        <w:t>linie rozgraniczające tereny o różnym przeznaczeniu lub rożnych zasadach zagospodarowania</w:t>
      </w:r>
      <w:r w:rsidRPr="00CD68FA">
        <w:rPr>
          <w:rFonts w:eastAsia="MS Mincho"/>
          <w:sz w:val="22"/>
          <w:szCs w:val="22"/>
        </w:rPr>
        <w:t>;</w:t>
      </w:r>
    </w:p>
    <w:p w:rsidR="00897526" w:rsidRPr="00CD68FA" w:rsidRDefault="00897526" w:rsidP="00897526">
      <w:pPr>
        <w:numPr>
          <w:ilvl w:val="1"/>
          <w:numId w:val="2"/>
        </w:numPr>
        <w:tabs>
          <w:tab w:val="clear" w:pos="1440"/>
          <w:tab w:val="num" w:pos="540"/>
        </w:tabs>
        <w:ind w:left="540" w:hanging="256"/>
        <w:jc w:val="both"/>
        <w:rPr>
          <w:rFonts w:eastAsia="MS Mincho"/>
          <w:sz w:val="22"/>
          <w:szCs w:val="22"/>
        </w:rPr>
      </w:pPr>
      <w:r w:rsidRPr="00CD68FA">
        <w:rPr>
          <w:b/>
          <w:bCs/>
          <w:sz w:val="22"/>
          <w:szCs w:val="22"/>
        </w:rPr>
        <w:t>nieprzekraczalnych liniach zabudowy</w:t>
      </w:r>
      <w:r w:rsidRPr="00CD68FA">
        <w:rPr>
          <w:sz w:val="22"/>
          <w:szCs w:val="22"/>
        </w:rPr>
        <w:t xml:space="preserve"> – </w:t>
      </w:r>
      <w:r w:rsidRPr="00CD68FA">
        <w:rPr>
          <w:rFonts w:eastAsia="MS Mincho"/>
          <w:sz w:val="22"/>
          <w:szCs w:val="22"/>
        </w:rPr>
        <w:t>należy p</w:t>
      </w:r>
      <w:r w:rsidR="00C45D38" w:rsidRPr="00CD68FA">
        <w:rPr>
          <w:rFonts w:eastAsia="MS Mincho"/>
          <w:sz w:val="22"/>
          <w:szCs w:val="22"/>
        </w:rPr>
        <w:t>rzez to rozumieć wyznaczone na rysunku zmiany planu</w:t>
      </w:r>
      <w:r w:rsidRPr="00CD68FA">
        <w:rPr>
          <w:rFonts w:eastAsia="MS Mincho"/>
          <w:sz w:val="22"/>
          <w:szCs w:val="22"/>
        </w:rPr>
        <w:t xml:space="preserve"> linie</w:t>
      </w:r>
      <w:r w:rsidR="00C45D38" w:rsidRPr="00CD68FA">
        <w:rPr>
          <w:rFonts w:eastAsia="MS Mincho"/>
          <w:sz w:val="22"/>
          <w:szCs w:val="22"/>
        </w:rPr>
        <w:t>,</w:t>
      </w:r>
      <w:r w:rsidRPr="00CD68FA">
        <w:rPr>
          <w:rFonts w:eastAsia="MS Mincho"/>
          <w:sz w:val="22"/>
          <w:szCs w:val="22"/>
        </w:rPr>
        <w:t xml:space="preserve"> określające najmniejszą, dopuszczalną odległość zewnętrznego lica ściany budynku od </w:t>
      </w:r>
      <w:r w:rsidR="00C45D38" w:rsidRPr="00CD68FA">
        <w:rPr>
          <w:rFonts w:eastAsia="MS Mincho"/>
          <w:sz w:val="22"/>
          <w:szCs w:val="22"/>
        </w:rPr>
        <w:t>pasów drogowych</w:t>
      </w:r>
      <w:r w:rsidRPr="00CD68FA">
        <w:rPr>
          <w:rFonts w:eastAsia="MS Mincho"/>
          <w:sz w:val="22"/>
          <w:szCs w:val="22"/>
        </w:rPr>
        <w:t xml:space="preserve"> dróg</w:t>
      </w:r>
      <w:r w:rsidR="00C45D38" w:rsidRPr="00CD68FA">
        <w:rPr>
          <w:rFonts w:eastAsia="MS Mincho"/>
          <w:sz w:val="22"/>
          <w:szCs w:val="22"/>
        </w:rPr>
        <w:t xml:space="preserve"> publicznych</w:t>
      </w:r>
      <w:r w:rsidRPr="00CD68FA">
        <w:rPr>
          <w:rFonts w:eastAsia="MS Mincho"/>
          <w:sz w:val="22"/>
          <w:szCs w:val="22"/>
        </w:rPr>
        <w:t xml:space="preserve"> położonych poza granicami zmiany planu, nie wliczając wysuniętych poza ten obrys schodów, wykuszy, okapów oraz balkonów, które mogą być wysunięte poza tę linię maksymalnie </w:t>
      </w:r>
      <w:smartTag w:uri="urn:schemas-microsoft-com:office:smarttags" w:element="metricconverter">
        <w:smartTagPr>
          <w:attr w:name="ProductID" w:val="1,5 m"/>
        </w:smartTagPr>
        <w:r w:rsidRPr="00CD68FA">
          <w:rPr>
            <w:rFonts w:eastAsia="MS Mincho"/>
            <w:sz w:val="22"/>
            <w:szCs w:val="22"/>
          </w:rPr>
          <w:t>1,5 m;</w:t>
        </w:r>
      </w:smartTag>
    </w:p>
    <w:p w:rsidR="00897526" w:rsidRPr="00CD68FA" w:rsidRDefault="00897526" w:rsidP="00897526">
      <w:pPr>
        <w:numPr>
          <w:ilvl w:val="1"/>
          <w:numId w:val="2"/>
        </w:numPr>
        <w:tabs>
          <w:tab w:val="clear" w:pos="1440"/>
          <w:tab w:val="num" w:pos="540"/>
        </w:tabs>
        <w:ind w:left="540" w:hanging="256"/>
        <w:jc w:val="both"/>
        <w:rPr>
          <w:sz w:val="22"/>
          <w:szCs w:val="22"/>
        </w:rPr>
      </w:pPr>
      <w:r w:rsidRPr="00CD68FA">
        <w:rPr>
          <w:b/>
          <w:bCs/>
          <w:sz w:val="22"/>
          <w:szCs w:val="22"/>
        </w:rPr>
        <w:t xml:space="preserve">terenie funkcjonalnym </w:t>
      </w:r>
      <w:r w:rsidRPr="00CD68FA">
        <w:rPr>
          <w:sz w:val="22"/>
          <w:szCs w:val="22"/>
        </w:rPr>
        <w:t>– należy przez to rozumieć teren wyznaczony liniami rozgraniczającymi teren o różnym przeznaczeniu lub różnych zasadach zagospodarowania;</w:t>
      </w:r>
    </w:p>
    <w:p w:rsidR="00897526" w:rsidRPr="00CD68FA" w:rsidRDefault="00897526" w:rsidP="00897526">
      <w:pPr>
        <w:numPr>
          <w:ilvl w:val="1"/>
          <w:numId w:val="2"/>
        </w:numPr>
        <w:tabs>
          <w:tab w:val="clear" w:pos="1440"/>
          <w:tab w:val="num" w:pos="540"/>
        </w:tabs>
        <w:ind w:left="540" w:hanging="256"/>
        <w:jc w:val="both"/>
        <w:rPr>
          <w:sz w:val="22"/>
          <w:szCs w:val="22"/>
        </w:rPr>
      </w:pPr>
      <w:r w:rsidRPr="00CD68FA">
        <w:rPr>
          <w:b/>
          <w:bCs/>
          <w:sz w:val="22"/>
          <w:szCs w:val="22"/>
        </w:rPr>
        <w:t xml:space="preserve">usługach </w:t>
      </w:r>
      <w:r w:rsidRPr="00CD68FA">
        <w:rPr>
          <w:bCs/>
          <w:sz w:val="22"/>
          <w:szCs w:val="22"/>
        </w:rPr>
        <w:t>–</w:t>
      </w:r>
      <w:r w:rsidRPr="00CD68FA">
        <w:rPr>
          <w:sz w:val="22"/>
          <w:szCs w:val="22"/>
        </w:rPr>
        <w:t xml:space="preserve"> należy przez to rozumieć działalność (z wyłączeniem obiektów handlowych </w:t>
      </w:r>
      <w:r w:rsidR="008E32F7" w:rsidRPr="00CD68FA">
        <w:rPr>
          <w:sz w:val="22"/>
          <w:szCs w:val="22"/>
        </w:rPr>
        <w:t xml:space="preserve">              </w:t>
      </w:r>
      <w:r w:rsidRPr="00CD68FA">
        <w:rPr>
          <w:sz w:val="22"/>
          <w:szCs w:val="22"/>
        </w:rPr>
        <w:t>o powierzchni sprzedaży powyżej 2000 m</w:t>
      </w:r>
      <w:r w:rsidRPr="00CD68FA">
        <w:rPr>
          <w:sz w:val="22"/>
          <w:szCs w:val="22"/>
          <w:vertAlign w:val="superscript"/>
        </w:rPr>
        <w:t>2</w:t>
      </w:r>
      <w:r w:rsidRPr="00CD68FA">
        <w:rPr>
          <w:sz w:val="22"/>
          <w:szCs w:val="22"/>
        </w:rPr>
        <w:t>), która nie kwalifikuje się jako przedsięwzięcie mogące</w:t>
      </w:r>
      <w:r w:rsidR="00C210E4" w:rsidRPr="00CD68FA">
        <w:rPr>
          <w:sz w:val="22"/>
          <w:szCs w:val="22"/>
        </w:rPr>
        <w:t xml:space="preserve"> zawsze</w:t>
      </w:r>
      <w:r w:rsidRPr="00CD68FA">
        <w:rPr>
          <w:sz w:val="22"/>
          <w:szCs w:val="22"/>
        </w:rPr>
        <w:t xml:space="preserve"> znacząco oddziaływać na środowisko i którego funkcjonowanie nie powoduje przekroczenia żadnego z dopuszczalnych poziomów szkodliwych lub uciążliwych oddziaływań na środowisko poza zajmowaną działką lub terenem, do którego wykonujący tą działalność </w:t>
      </w:r>
      <w:r w:rsidRPr="00CD68FA">
        <w:rPr>
          <w:sz w:val="22"/>
          <w:szCs w:val="22"/>
        </w:rPr>
        <w:lastRenderedPageBreak/>
        <w:t>posiada tytuł prawny, ani w żaden sposób nie pogarsza warunków użytkowania terenów sąsiednich</w:t>
      </w:r>
      <w:r w:rsidRPr="00CD68FA">
        <w:rPr>
          <w:vanish/>
          <w:sz w:val="22"/>
          <w:szCs w:val="22"/>
        </w:rPr>
        <w:t>i</w:t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t xml:space="preserve"> razch jakch zowyolarskich, itp;</w:t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t>i</w:t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t xml:space="preserve"> razch jakch zowyolarskich, itp;</w:t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vanish/>
          <w:sz w:val="22"/>
          <w:szCs w:val="22"/>
        </w:rPr>
        <w:pgNum/>
      </w:r>
      <w:r w:rsidRPr="00CD68FA">
        <w:rPr>
          <w:sz w:val="22"/>
          <w:szCs w:val="22"/>
        </w:rPr>
        <w:t xml:space="preserve">; </w:t>
      </w:r>
    </w:p>
    <w:p w:rsidR="00897526" w:rsidRPr="00CD68FA" w:rsidRDefault="00897526" w:rsidP="00897526">
      <w:pPr>
        <w:numPr>
          <w:ilvl w:val="1"/>
          <w:numId w:val="2"/>
        </w:numPr>
        <w:tabs>
          <w:tab w:val="clear" w:pos="1440"/>
          <w:tab w:val="num" w:pos="540"/>
        </w:tabs>
        <w:ind w:left="540" w:hanging="256"/>
        <w:jc w:val="both"/>
        <w:rPr>
          <w:sz w:val="22"/>
          <w:szCs w:val="22"/>
        </w:rPr>
      </w:pPr>
      <w:r w:rsidRPr="00CD68FA">
        <w:rPr>
          <w:b/>
          <w:sz w:val="22"/>
          <w:szCs w:val="22"/>
        </w:rPr>
        <w:t>przeznaczeniu podstawowym</w:t>
      </w:r>
      <w:r w:rsidRPr="00CD68FA">
        <w:rPr>
          <w:sz w:val="22"/>
          <w:szCs w:val="22"/>
        </w:rPr>
        <w:t xml:space="preserve"> – należy przez to rozumieć planowany rodzaj użytkowania terenu, który stanowi 60% i więcej w granicach terenu funkcjonalnego wraz z elementami zagospodarowania towarzyszącego, związanego bezpośrednio z funkcją terenu;</w:t>
      </w:r>
    </w:p>
    <w:p w:rsidR="00897526" w:rsidRPr="00CD68FA" w:rsidRDefault="00897526" w:rsidP="00897526">
      <w:pPr>
        <w:numPr>
          <w:ilvl w:val="1"/>
          <w:numId w:val="2"/>
        </w:numPr>
        <w:tabs>
          <w:tab w:val="clear" w:pos="1440"/>
          <w:tab w:val="num" w:pos="540"/>
        </w:tabs>
        <w:ind w:left="540" w:hanging="256"/>
        <w:jc w:val="both"/>
        <w:rPr>
          <w:sz w:val="22"/>
          <w:szCs w:val="22"/>
        </w:rPr>
      </w:pPr>
      <w:r w:rsidRPr="00CD68FA">
        <w:rPr>
          <w:b/>
          <w:sz w:val="22"/>
          <w:szCs w:val="22"/>
        </w:rPr>
        <w:t>przeznaczeniu dopuszczalnym</w:t>
      </w:r>
      <w:r w:rsidRPr="00CD68FA">
        <w:rPr>
          <w:sz w:val="22"/>
          <w:szCs w:val="22"/>
        </w:rPr>
        <w:t xml:space="preserve"> – należy przez to rozumieć rodzaj użytkowania inny niż podstawowy, który stanowi 40% i mniej na w granicach terenu funkcjonalnego;</w:t>
      </w:r>
    </w:p>
    <w:p w:rsidR="00897526" w:rsidRPr="00CD68FA" w:rsidRDefault="00897526" w:rsidP="00897526">
      <w:pPr>
        <w:numPr>
          <w:ilvl w:val="1"/>
          <w:numId w:val="2"/>
        </w:numPr>
        <w:tabs>
          <w:tab w:val="clear" w:pos="1440"/>
          <w:tab w:val="num" w:pos="540"/>
        </w:tabs>
        <w:ind w:left="540" w:hanging="256"/>
        <w:jc w:val="both"/>
        <w:rPr>
          <w:sz w:val="22"/>
          <w:szCs w:val="22"/>
        </w:rPr>
      </w:pPr>
      <w:r w:rsidRPr="00CD68FA">
        <w:rPr>
          <w:b/>
          <w:sz w:val="22"/>
          <w:szCs w:val="22"/>
        </w:rPr>
        <w:t>przeznaczeniu uzupełniającym</w:t>
      </w:r>
      <w:r w:rsidRPr="00CD68FA">
        <w:rPr>
          <w:sz w:val="22"/>
          <w:szCs w:val="22"/>
        </w:rPr>
        <w:t xml:space="preserve"> – należy przez to rozumieć elementy towarzyszące przeznaczeniu podstawowemu i dopuszczalnemu;</w:t>
      </w:r>
    </w:p>
    <w:p w:rsidR="00897526" w:rsidRPr="00CD68FA" w:rsidRDefault="00897526" w:rsidP="00897526">
      <w:pPr>
        <w:numPr>
          <w:ilvl w:val="1"/>
          <w:numId w:val="2"/>
        </w:numPr>
        <w:tabs>
          <w:tab w:val="clear" w:pos="1440"/>
          <w:tab w:val="num" w:pos="540"/>
        </w:tabs>
        <w:ind w:left="540" w:hanging="256"/>
        <w:jc w:val="both"/>
        <w:rPr>
          <w:sz w:val="22"/>
          <w:szCs w:val="22"/>
        </w:rPr>
      </w:pPr>
      <w:r w:rsidRPr="00CD68FA">
        <w:rPr>
          <w:b/>
          <w:sz w:val="22"/>
          <w:szCs w:val="22"/>
        </w:rPr>
        <w:t>wskaźniku powierzchni zabudowy</w:t>
      </w:r>
      <w:r w:rsidRPr="00CD68FA">
        <w:rPr>
          <w:sz w:val="22"/>
          <w:szCs w:val="22"/>
        </w:rPr>
        <w:t xml:space="preserve"> – należy przez to rozumieć jako stosunek powierzchni zabudowy wszystkich budynków w granicach terenu inwestycji do powierzchni terenu funkcjonalnego.</w:t>
      </w:r>
    </w:p>
    <w:p w:rsidR="00897526" w:rsidRPr="00CD68FA" w:rsidRDefault="00897526" w:rsidP="00897526">
      <w:pPr>
        <w:pStyle w:val="Nagwek2"/>
        <w:jc w:val="left"/>
        <w:rPr>
          <w:b w:val="0"/>
          <w:sz w:val="22"/>
          <w:szCs w:val="22"/>
        </w:rPr>
      </w:pPr>
      <w:r w:rsidRPr="00CD68FA">
        <w:rPr>
          <w:b w:val="0"/>
          <w:sz w:val="22"/>
          <w:szCs w:val="22"/>
        </w:rPr>
        <w:t>2. Pozostałe pojęcia użyte w uchwale należy rozumieć zgodnie z obowiązującymi przepisami prawa.</w:t>
      </w:r>
    </w:p>
    <w:p w:rsidR="00897526" w:rsidRPr="00CD68FA" w:rsidRDefault="00897526" w:rsidP="00897526">
      <w:pPr>
        <w:jc w:val="center"/>
        <w:rPr>
          <w:b/>
          <w:bCs/>
          <w:sz w:val="22"/>
          <w:szCs w:val="22"/>
        </w:rPr>
      </w:pPr>
    </w:p>
    <w:p w:rsidR="00897526" w:rsidRPr="00CD68FA" w:rsidRDefault="00897526" w:rsidP="00897526">
      <w:pPr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§ 3</w:t>
      </w:r>
    </w:p>
    <w:p w:rsidR="00897526" w:rsidRPr="00CD68FA" w:rsidRDefault="00897526" w:rsidP="00897526">
      <w:pPr>
        <w:jc w:val="both"/>
        <w:rPr>
          <w:sz w:val="22"/>
          <w:szCs w:val="22"/>
        </w:rPr>
      </w:pPr>
      <w:r w:rsidRPr="00CD68FA">
        <w:rPr>
          <w:sz w:val="22"/>
          <w:szCs w:val="22"/>
        </w:rPr>
        <w:t>Rysunek planu zawiera:</w:t>
      </w:r>
    </w:p>
    <w:p w:rsidR="008E32F7" w:rsidRPr="00CD68FA" w:rsidRDefault="008E32F7" w:rsidP="008E32F7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CD68FA">
        <w:rPr>
          <w:sz w:val="22"/>
          <w:szCs w:val="22"/>
        </w:rPr>
        <w:t>oznaczenia stanowiące ustalenia zmiany planu:</w:t>
      </w:r>
    </w:p>
    <w:p w:rsidR="008E32F7" w:rsidRPr="00CD68FA" w:rsidRDefault="008E32F7" w:rsidP="008E32F7">
      <w:pPr>
        <w:numPr>
          <w:ilvl w:val="1"/>
          <w:numId w:val="18"/>
        </w:numPr>
        <w:ind w:left="1134" w:hanging="425"/>
        <w:jc w:val="both"/>
        <w:rPr>
          <w:sz w:val="22"/>
          <w:szCs w:val="22"/>
        </w:rPr>
      </w:pPr>
      <w:r w:rsidRPr="00CD68FA">
        <w:rPr>
          <w:sz w:val="22"/>
          <w:szCs w:val="22"/>
        </w:rPr>
        <w:t>oznaczenia literowe terenów funkcjonalnych,</w:t>
      </w:r>
    </w:p>
    <w:p w:rsidR="008E32F7" w:rsidRPr="00CD68FA" w:rsidRDefault="008E32F7" w:rsidP="008E32F7">
      <w:pPr>
        <w:numPr>
          <w:ilvl w:val="1"/>
          <w:numId w:val="18"/>
        </w:numPr>
        <w:ind w:left="1134" w:hanging="425"/>
        <w:jc w:val="both"/>
        <w:rPr>
          <w:sz w:val="22"/>
          <w:szCs w:val="22"/>
        </w:rPr>
      </w:pPr>
      <w:r w:rsidRPr="00CD68FA">
        <w:rPr>
          <w:sz w:val="22"/>
          <w:szCs w:val="22"/>
        </w:rPr>
        <w:t>linie rozgraniczające,</w:t>
      </w:r>
    </w:p>
    <w:p w:rsidR="008E32F7" w:rsidRPr="00CD68FA" w:rsidRDefault="008E32F7" w:rsidP="008E32F7">
      <w:pPr>
        <w:numPr>
          <w:ilvl w:val="1"/>
          <w:numId w:val="18"/>
        </w:numPr>
        <w:ind w:left="1134" w:hanging="425"/>
        <w:jc w:val="both"/>
        <w:rPr>
          <w:sz w:val="22"/>
          <w:szCs w:val="22"/>
        </w:rPr>
      </w:pPr>
      <w:r w:rsidRPr="00CD68FA">
        <w:rPr>
          <w:sz w:val="22"/>
          <w:szCs w:val="22"/>
        </w:rPr>
        <w:t>nieprzekraczalną linię zabudowy,</w:t>
      </w:r>
    </w:p>
    <w:p w:rsidR="008E32F7" w:rsidRPr="00CD68FA" w:rsidRDefault="008E32F7" w:rsidP="008E32F7">
      <w:pPr>
        <w:numPr>
          <w:ilvl w:val="1"/>
          <w:numId w:val="18"/>
        </w:numPr>
        <w:ind w:left="1134" w:hanging="425"/>
        <w:jc w:val="both"/>
        <w:rPr>
          <w:sz w:val="22"/>
          <w:szCs w:val="22"/>
        </w:rPr>
      </w:pPr>
      <w:r w:rsidRPr="00CD68FA">
        <w:rPr>
          <w:sz w:val="22"/>
          <w:szCs w:val="22"/>
        </w:rPr>
        <w:t>wymiarowania;</w:t>
      </w:r>
    </w:p>
    <w:p w:rsidR="008E32F7" w:rsidRPr="00CD68FA" w:rsidRDefault="008E32F7" w:rsidP="008E32F7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CD68FA">
        <w:rPr>
          <w:sz w:val="22"/>
          <w:szCs w:val="22"/>
        </w:rPr>
        <w:t xml:space="preserve">oznaczenia informacyjne: strefa krajobrazowa "C" </w:t>
      </w:r>
      <w:r w:rsidR="00EF0ACA" w:rsidRPr="00CD68FA">
        <w:rPr>
          <w:sz w:val="22"/>
          <w:szCs w:val="22"/>
        </w:rPr>
        <w:t>Podkieleckiego</w:t>
      </w:r>
      <w:r w:rsidRPr="00CD68FA">
        <w:rPr>
          <w:sz w:val="22"/>
          <w:szCs w:val="22"/>
        </w:rPr>
        <w:t xml:space="preserve"> Obszaru Chronionego Krajobrazu.</w:t>
      </w:r>
    </w:p>
    <w:p w:rsidR="00897526" w:rsidRPr="00CD68FA" w:rsidRDefault="00897526" w:rsidP="00897526">
      <w:pPr>
        <w:jc w:val="center"/>
        <w:rPr>
          <w:bCs/>
          <w:sz w:val="22"/>
          <w:szCs w:val="22"/>
        </w:rPr>
      </w:pPr>
    </w:p>
    <w:p w:rsidR="00897526" w:rsidRPr="00CD68FA" w:rsidRDefault="00897526" w:rsidP="00897526">
      <w:pPr>
        <w:pStyle w:val="Tekstpodstawowy"/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§ 4</w:t>
      </w:r>
    </w:p>
    <w:p w:rsidR="00897526" w:rsidRPr="00CD68FA" w:rsidRDefault="00897526" w:rsidP="00897526">
      <w:pPr>
        <w:pStyle w:val="Tekstpodstawowy"/>
        <w:numPr>
          <w:ilvl w:val="0"/>
          <w:numId w:val="10"/>
        </w:numPr>
        <w:ind w:left="426" w:hanging="426"/>
        <w:rPr>
          <w:sz w:val="22"/>
          <w:szCs w:val="22"/>
        </w:rPr>
      </w:pPr>
      <w:r w:rsidRPr="00CD68FA">
        <w:rPr>
          <w:sz w:val="22"/>
          <w:szCs w:val="22"/>
        </w:rPr>
        <w:t>W zakresie ochrony przeciwpożarowej i przeciwdziałania poważnym awariom ustala się:</w:t>
      </w:r>
    </w:p>
    <w:p w:rsidR="00897526" w:rsidRPr="00CD68FA" w:rsidRDefault="00897526" w:rsidP="00897526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CD68FA">
        <w:rPr>
          <w:sz w:val="22"/>
          <w:szCs w:val="22"/>
        </w:rPr>
        <w:t>pokrycie zapotrzebowania w wodę dla celów przeciwpożarowych, zgodnie z przepisami szczególnymi, przez istniejący i rozbudowywany system zaopatrzenia    w wodę;</w:t>
      </w:r>
    </w:p>
    <w:p w:rsidR="00897526" w:rsidRPr="00CD68FA" w:rsidRDefault="00897526" w:rsidP="00897526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CD68FA">
        <w:rPr>
          <w:sz w:val="22"/>
          <w:szCs w:val="22"/>
        </w:rPr>
        <w:t xml:space="preserve">wyprzedzającą lub równoległą w stosunku do nowego zainwestowania rozbudowę sieci wodociągowej dla zapewnienia odbiorcom wymaganych standardów w zakresie ilości </w:t>
      </w:r>
      <w:r w:rsidR="008E32F7" w:rsidRPr="00CD68FA">
        <w:rPr>
          <w:sz w:val="22"/>
          <w:szCs w:val="22"/>
        </w:rPr>
        <w:t xml:space="preserve">             </w:t>
      </w:r>
      <w:r w:rsidRPr="00CD68FA">
        <w:rPr>
          <w:sz w:val="22"/>
          <w:szCs w:val="22"/>
        </w:rPr>
        <w:t>i jakości wody z uwzględnieniem ochrony przeciwpożarowej;</w:t>
      </w:r>
    </w:p>
    <w:p w:rsidR="00897526" w:rsidRPr="00CD68FA" w:rsidRDefault="00897526" w:rsidP="00897526">
      <w:pPr>
        <w:pStyle w:val="Tekstpodstawowy"/>
        <w:numPr>
          <w:ilvl w:val="0"/>
          <w:numId w:val="11"/>
        </w:numPr>
        <w:rPr>
          <w:sz w:val="22"/>
          <w:szCs w:val="22"/>
        </w:rPr>
      </w:pPr>
      <w:r w:rsidRPr="00CD68FA">
        <w:rPr>
          <w:sz w:val="22"/>
          <w:szCs w:val="22"/>
        </w:rPr>
        <w:t>wyposażenie sieci wodociągowej w hydranty, zgodnie z przepisami i normami obowiązującymi w zakresie ochrony przeciwpożarowej.</w:t>
      </w:r>
    </w:p>
    <w:p w:rsidR="00897526" w:rsidRPr="00CD68FA" w:rsidRDefault="00897526" w:rsidP="00897526">
      <w:pPr>
        <w:pStyle w:val="Tekstpodstawowy"/>
        <w:numPr>
          <w:ilvl w:val="0"/>
          <w:numId w:val="10"/>
        </w:numPr>
        <w:ind w:left="426" w:hanging="426"/>
        <w:rPr>
          <w:sz w:val="22"/>
          <w:szCs w:val="22"/>
        </w:rPr>
      </w:pPr>
      <w:r w:rsidRPr="00CD68FA">
        <w:rPr>
          <w:sz w:val="22"/>
          <w:szCs w:val="22"/>
        </w:rPr>
        <w:t>Teren znajduje się w zasięgu istniejących systemów alarmowych.</w:t>
      </w:r>
    </w:p>
    <w:p w:rsidR="00897526" w:rsidRPr="00CD68FA" w:rsidRDefault="00897526" w:rsidP="00897526">
      <w:pPr>
        <w:jc w:val="center"/>
        <w:rPr>
          <w:b/>
          <w:bCs/>
          <w:sz w:val="22"/>
          <w:szCs w:val="22"/>
        </w:rPr>
      </w:pPr>
    </w:p>
    <w:p w:rsidR="00897526" w:rsidRPr="00CD68FA" w:rsidRDefault="0047454C" w:rsidP="00897526">
      <w:pPr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§ 5</w:t>
      </w:r>
    </w:p>
    <w:p w:rsidR="00897526" w:rsidRPr="00CD68FA" w:rsidRDefault="00897526" w:rsidP="0089752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D68FA">
        <w:rPr>
          <w:sz w:val="22"/>
          <w:szCs w:val="22"/>
        </w:rPr>
        <w:t xml:space="preserve">Realizacja nowych obiektów budowlanych powinna uwzględniać warunki i zasady określone </w:t>
      </w:r>
      <w:r w:rsidR="008E32F7" w:rsidRPr="00CD68FA">
        <w:rPr>
          <w:sz w:val="22"/>
          <w:szCs w:val="22"/>
        </w:rPr>
        <w:t xml:space="preserve">       </w:t>
      </w:r>
      <w:r w:rsidRPr="00CD68FA">
        <w:rPr>
          <w:sz w:val="22"/>
          <w:szCs w:val="22"/>
        </w:rPr>
        <w:t xml:space="preserve">w niniejszym paragrafie oraz ustalenia dotyczące parametrów i wskaźników,  o których mowa </w:t>
      </w:r>
      <w:r w:rsidR="008E32F7" w:rsidRPr="00CD68FA">
        <w:rPr>
          <w:sz w:val="22"/>
          <w:szCs w:val="22"/>
        </w:rPr>
        <w:t xml:space="preserve">       </w:t>
      </w:r>
      <w:r w:rsidRPr="00CD68FA">
        <w:rPr>
          <w:sz w:val="22"/>
          <w:szCs w:val="22"/>
        </w:rPr>
        <w:t>w ustaleniach szczegółowych.</w:t>
      </w:r>
    </w:p>
    <w:p w:rsidR="00897526" w:rsidRPr="00CD68FA" w:rsidRDefault="00897526" w:rsidP="0089752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D68FA">
        <w:rPr>
          <w:sz w:val="22"/>
          <w:szCs w:val="22"/>
        </w:rPr>
        <w:t>Utrzymanie podstawowych elementów rozplanowania i kompozycji przestrzennej, tj. nieprzekraczalne linie zabudowy oraz wymogi architektoniczne zabudowy.</w:t>
      </w:r>
    </w:p>
    <w:p w:rsidR="00897526" w:rsidRPr="00CD68FA" w:rsidRDefault="00897526" w:rsidP="00897526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CD68FA">
        <w:rPr>
          <w:sz w:val="22"/>
          <w:szCs w:val="22"/>
        </w:rPr>
        <w:t>Ustala się kształtowanie zabudowy w sposób ujednolicony, aby uniknąć powstawania elementów dysharmonijnych, pogarszających odbiór wizualny, przy czym:</w:t>
      </w:r>
    </w:p>
    <w:p w:rsidR="00897526" w:rsidRPr="00CD68FA" w:rsidRDefault="00897526" w:rsidP="00897526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CD68FA">
        <w:rPr>
          <w:sz w:val="22"/>
          <w:szCs w:val="22"/>
        </w:rPr>
        <w:t>zakazuje się stosowania materiałów wykończeniowych sztucznych typu „</w:t>
      </w:r>
      <w:proofErr w:type="spellStart"/>
      <w:r w:rsidRPr="00CD68FA">
        <w:rPr>
          <w:sz w:val="22"/>
          <w:szCs w:val="22"/>
        </w:rPr>
        <w:t>siding</w:t>
      </w:r>
      <w:proofErr w:type="spellEnd"/>
      <w:r w:rsidRPr="00CD68FA">
        <w:rPr>
          <w:sz w:val="22"/>
          <w:szCs w:val="22"/>
        </w:rPr>
        <w:t>” na elewacjach budynków,</w:t>
      </w:r>
    </w:p>
    <w:p w:rsidR="00897526" w:rsidRPr="00CD68FA" w:rsidRDefault="00897526" w:rsidP="00897526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CD68FA">
        <w:rPr>
          <w:sz w:val="22"/>
          <w:szCs w:val="22"/>
        </w:rPr>
        <w:t>nakazuje się stosowanie odcieni czerwieni, zieleni, brązu i szarości na pokryciach dachowych,</w:t>
      </w:r>
    </w:p>
    <w:p w:rsidR="00897526" w:rsidRPr="00CD68FA" w:rsidRDefault="00897526" w:rsidP="00897526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CD68FA">
        <w:rPr>
          <w:sz w:val="22"/>
          <w:szCs w:val="22"/>
        </w:rPr>
        <w:t>ustala się obowiązek stosowania ujednoliconej kolorystyki elewacji budynków i pokrycia dachowego w obrębie jednej działki.</w:t>
      </w:r>
    </w:p>
    <w:p w:rsidR="00897526" w:rsidRPr="00CD68FA" w:rsidRDefault="00897526" w:rsidP="00897526">
      <w:pPr>
        <w:jc w:val="center"/>
        <w:rPr>
          <w:sz w:val="22"/>
          <w:szCs w:val="22"/>
        </w:rPr>
      </w:pPr>
    </w:p>
    <w:p w:rsidR="00897526" w:rsidRPr="00CD68FA" w:rsidRDefault="0047454C" w:rsidP="00897526">
      <w:pPr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§ 6</w:t>
      </w:r>
    </w:p>
    <w:p w:rsidR="00897526" w:rsidRPr="00CD68FA" w:rsidRDefault="00897526" w:rsidP="00897526">
      <w:pPr>
        <w:jc w:val="both"/>
        <w:rPr>
          <w:bCs/>
          <w:sz w:val="22"/>
          <w:szCs w:val="22"/>
        </w:rPr>
      </w:pPr>
      <w:r w:rsidRPr="00CD68FA">
        <w:rPr>
          <w:bCs/>
          <w:sz w:val="22"/>
          <w:szCs w:val="22"/>
        </w:rPr>
        <w:t>Ustala się:</w:t>
      </w:r>
    </w:p>
    <w:p w:rsidR="00897526" w:rsidRPr="00CD68FA" w:rsidRDefault="00897526" w:rsidP="00897526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D68FA">
        <w:rPr>
          <w:sz w:val="22"/>
          <w:szCs w:val="22"/>
        </w:rPr>
        <w:t>nakaz dotrzymania standardów ochrony środowiska;</w:t>
      </w:r>
    </w:p>
    <w:p w:rsidR="00897526" w:rsidRPr="00CD68FA" w:rsidRDefault="00897526" w:rsidP="00897526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D68FA">
        <w:rPr>
          <w:sz w:val="22"/>
          <w:szCs w:val="22"/>
        </w:rPr>
        <w:t>zakaz wprowadzania ścieków do gruntu;</w:t>
      </w:r>
    </w:p>
    <w:p w:rsidR="00C210E4" w:rsidRPr="00CD68FA" w:rsidRDefault="00C45D38" w:rsidP="00897526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D68FA">
        <w:rPr>
          <w:sz w:val="22"/>
          <w:szCs w:val="22"/>
        </w:rPr>
        <w:t xml:space="preserve">zakaz </w:t>
      </w:r>
      <w:r w:rsidR="00C210E4" w:rsidRPr="00CD68FA">
        <w:rPr>
          <w:sz w:val="22"/>
          <w:szCs w:val="22"/>
        </w:rPr>
        <w:t>lokalizacji przedsięwzięć mogących zawsze znacząco oddziaływać na środowisko;</w:t>
      </w:r>
    </w:p>
    <w:p w:rsidR="00897526" w:rsidRPr="00CD68FA" w:rsidRDefault="00897526" w:rsidP="00897526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D68FA">
        <w:rPr>
          <w:sz w:val="22"/>
          <w:szCs w:val="22"/>
        </w:rPr>
        <w:lastRenderedPageBreak/>
        <w:t xml:space="preserve">nakaz dotrzymania standardów architektonicznych, o których mowa w </w:t>
      </w:r>
      <w:r w:rsidRPr="00CD68FA">
        <w:rPr>
          <w:bCs/>
          <w:sz w:val="22"/>
          <w:szCs w:val="22"/>
        </w:rPr>
        <w:t>ustaleniach szczegółowych</w:t>
      </w:r>
      <w:r w:rsidRPr="00CD68FA">
        <w:rPr>
          <w:sz w:val="22"/>
          <w:szCs w:val="22"/>
        </w:rPr>
        <w:t xml:space="preserve">. </w:t>
      </w:r>
    </w:p>
    <w:p w:rsidR="00C210E4" w:rsidRPr="00CD68FA" w:rsidRDefault="00C210E4" w:rsidP="00897526">
      <w:pPr>
        <w:pStyle w:val="Tekstpodstawowy"/>
        <w:jc w:val="center"/>
        <w:rPr>
          <w:b/>
          <w:bCs/>
          <w:sz w:val="22"/>
          <w:szCs w:val="22"/>
        </w:rPr>
      </w:pPr>
    </w:p>
    <w:p w:rsidR="00897526" w:rsidRPr="00CD68FA" w:rsidRDefault="0047454C" w:rsidP="00897526">
      <w:pPr>
        <w:pStyle w:val="Tekstpodstawowy"/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§ 7</w:t>
      </w:r>
    </w:p>
    <w:p w:rsidR="00897526" w:rsidRPr="00CD68FA" w:rsidRDefault="00897526" w:rsidP="00897526">
      <w:pPr>
        <w:pStyle w:val="Tekstpodstawowy"/>
        <w:rPr>
          <w:bCs/>
          <w:sz w:val="22"/>
          <w:szCs w:val="22"/>
        </w:rPr>
      </w:pPr>
      <w:r w:rsidRPr="00CD68FA">
        <w:rPr>
          <w:bCs/>
          <w:sz w:val="22"/>
          <w:szCs w:val="22"/>
        </w:rPr>
        <w:t>Ustala się:</w:t>
      </w:r>
    </w:p>
    <w:p w:rsidR="00897526" w:rsidRPr="00CD68FA" w:rsidRDefault="00897526" w:rsidP="00897526">
      <w:pPr>
        <w:pStyle w:val="Tekstpodstawowy"/>
        <w:numPr>
          <w:ilvl w:val="0"/>
          <w:numId w:val="6"/>
        </w:numPr>
        <w:rPr>
          <w:bCs/>
          <w:sz w:val="22"/>
          <w:szCs w:val="22"/>
        </w:rPr>
      </w:pPr>
      <w:r w:rsidRPr="00CD68FA">
        <w:rPr>
          <w:bCs/>
          <w:sz w:val="22"/>
          <w:szCs w:val="22"/>
        </w:rPr>
        <w:t xml:space="preserve">zachowanie nieprzekraczalnej linii zabudowy, o której mowa </w:t>
      </w:r>
      <w:r w:rsidRPr="00CD68FA">
        <w:rPr>
          <w:sz w:val="22"/>
          <w:szCs w:val="22"/>
        </w:rPr>
        <w:t xml:space="preserve">w </w:t>
      </w:r>
      <w:r w:rsidRPr="00CD68FA">
        <w:rPr>
          <w:bCs/>
          <w:sz w:val="22"/>
          <w:szCs w:val="22"/>
        </w:rPr>
        <w:t>ustaleniach szczegółowych</w:t>
      </w:r>
      <w:r w:rsidRPr="00CD68FA">
        <w:rPr>
          <w:sz w:val="22"/>
          <w:szCs w:val="22"/>
        </w:rPr>
        <w:t>;</w:t>
      </w:r>
    </w:p>
    <w:p w:rsidR="00897526" w:rsidRPr="00CD68FA" w:rsidRDefault="00897526" w:rsidP="00897526">
      <w:pPr>
        <w:pStyle w:val="Tekstpodstawowy"/>
        <w:numPr>
          <w:ilvl w:val="0"/>
          <w:numId w:val="6"/>
        </w:numPr>
        <w:rPr>
          <w:bCs/>
          <w:sz w:val="22"/>
          <w:szCs w:val="22"/>
        </w:rPr>
      </w:pPr>
      <w:r w:rsidRPr="00CD68FA">
        <w:rPr>
          <w:sz w:val="22"/>
          <w:szCs w:val="22"/>
        </w:rPr>
        <w:t xml:space="preserve">zachowanie wysokości budynków, o których mowa w </w:t>
      </w:r>
      <w:r w:rsidRPr="00CD68FA">
        <w:rPr>
          <w:bCs/>
          <w:sz w:val="22"/>
          <w:szCs w:val="22"/>
        </w:rPr>
        <w:t>ustaleniach szczegółowych</w:t>
      </w:r>
      <w:r w:rsidRPr="00CD68FA">
        <w:rPr>
          <w:sz w:val="22"/>
          <w:szCs w:val="22"/>
        </w:rPr>
        <w:t>;</w:t>
      </w:r>
    </w:p>
    <w:p w:rsidR="00897526" w:rsidRPr="00CD68FA" w:rsidRDefault="00897526" w:rsidP="00897526">
      <w:pPr>
        <w:pStyle w:val="Tekstpodstawowy"/>
        <w:numPr>
          <w:ilvl w:val="0"/>
          <w:numId w:val="6"/>
        </w:numPr>
        <w:rPr>
          <w:bCs/>
          <w:sz w:val="22"/>
          <w:szCs w:val="22"/>
        </w:rPr>
      </w:pPr>
      <w:r w:rsidRPr="00CD68FA">
        <w:rPr>
          <w:sz w:val="22"/>
          <w:szCs w:val="22"/>
        </w:rPr>
        <w:t xml:space="preserve">zachowanie geometrii dachów, o których mowa w </w:t>
      </w:r>
      <w:r w:rsidRPr="00CD68FA">
        <w:rPr>
          <w:bCs/>
          <w:sz w:val="22"/>
          <w:szCs w:val="22"/>
        </w:rPr>
        <w:t>ustaleniach szczegółowych</w:t>
      </w:r>
      <w:r w:rsidRPr="00CD68FA">
        <w:rPr>
          <w:sz w:val="22"/>
          <w:szCs w:val="22"/>
        </w:rPr>
        <w:t xml:space="preserve">. </w:t>
      </w:r>
    </w:p>
    <w:p w:rsidR="00897526" w:rsidRPr="00CD68FA" w:rsidRDefault="00897526" w:rsidP="00897526">
      <w:pPr>
        <w:jc w:val="both"/>
        <w:rPr>
          <w:sz w:val="22"/>
          <w:szCs w:val="22"/>
        </w:rPr>
      </w:pPr>
    </w:p>
    <w:p w:rsidR="00897526" w:rsidRPr="00CD68FA" w:rsidRDefault="00897526" w:rsidP="00897526">
      <w:pPr>
        <w:pStyle w:val="Tekstpodstawowy"/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 xml:space="preserve">§ </w:t>
      </w:r>
      <w:r w:rsidR="0047454C" w:rsidRPr="00CD68FA">
        <w:rPr>
          <w:b/>
          <w:bCs/>
          <w:sz w:val="22"/>
          <w:szCs w:val="22"/>
        </w:rPr>
        <w:t>8</w:t>
      </w:r>
    </w:p>
    <w:p w:rsidR="00897526" w:rsidRPr="00CD68FA" w:rsidRDefault="00897526" w:rsidP="00897526">
      <w:pPr>
        <w:pStyle w:val="Tekstpodstawowy"/>
        <w:rPr>
          <w:sz w:val="22"/>
          <w:szCs w:val="22"/>
        </w:rPr>
      </w:pPr>
      <w:r w:rsidRPr="00CD68FA">
        <w:rPr>
          <w:sz w:val="22"/>
          <w:szCs w:val="22"/>
        </w:rPr>
        <w:t xml:space="preserve">1. Dla terenu oznaczonego na rysunku zmiany planu symbolem </w:t>
      </w:r>
      <w:r w:rsidRPr="00CD68FA">
        <w:rPr>
          <w:b/>
          <w:sz w:val="22"/>
          <w:szCs w:val="22"/>
        </w:rPr>
        <w:t>P</w:t>
      </w:r>
      <w:r w:rsidRPr="00CD68FA">
        <w:rPr>
          <w:sz w:val="22"/>
          <w:szCs w:val="22"/>
        </w:rPr>
        <w:t>/</w:t>
      </w:r>
      <w:r w:rsidRPr="00CD68FA">
        <w:rPr>
          <w:b/>
          <w:bCs/>
          <w:sz w:val="22"/>
          <w:szCs w:val="22"/>
        </w:rPr>
        <w:t>U</w:t>
      </w:r>
      <w:r w:rsidRPr="00CD68FA">
        <w:rPr>
          <w:sz w:val="22"/>
          <w:szCs w:val="22"/>
        </w:rPr>
        <w:t xml:space="preserve"> – teren zabudowy produkcyjnej, składów i magazynów oraz zabudowy usługowej, ustala się:</w:t>
      </w:r>
    </w:p>
    <w:p w:rsidR="00897526" w:rsidRPr="00CD68FA" w:rsidRDefault="00897526" w:rsidP="00897526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CD68FA">
        <w:rPr>
          <w:sz w:val="22"/>
          <w:szCs w:val="22"/>
        </w:rPr>
        <w:t xml:space="preserve">przeznaczenie podstawowe: </w:t>
      </w:r>
    </w:p>
    <w:p w:rsidR="00897526" w:rsidRPr="00CD68FA" w:rsidRDefault="003E73FC" w:rsidP="00897526">
      <w:pPr>
        <w:pStyle w:val="Tekstpodstawowy"/>
        <w:numPr>
          <w:ilvl w:val="0"/>
          <w:numId w:val="16"/>
        </w:numPr>
        <w:ind w:left="993" w:hanging="284"/>
        <w:rPr>
          <w:sz w:val="22"/>
          <w:szCs w:val="22"/>
        </w:rPr>
      </w:pPr>
      <w:r w:rsidRPr="00CD68FA">
        <w:rPr>
          <w:sz w:val="22"/>
          <w:szCs w:val="22"/>
        </w:rPr>
        <w:t xml:space="preserve">zabudowa </w:t>
      </w:r>
      <w:r w:rsidR="00897526" w:rsidRPr="00CD68FA">
        <w:rPr>
          <w:sz w:val="22"/>
          <w:szCs w:val="22"/>
        </w:rPr>
        <w:t>produkcyjn</w:t>
      </w:r>
      <w:r w:rsidRPr="00CD68FA">
        <w:rPr>
          <w:sz w:val="22"/>
          <w:szCs w:val="22"/>
        </w:rPr>
        <w:t>a</w:t>
      </w:r>
      <w:r w:rsidR="00897526" w:rsidRPr="00CD68FA">
        <w:rPr>
          <w:sz w:val="22"/>
          <w:szCs w:val="22"/>
        </w:rPr>
        <w:t>, składy i magazyny,</w:t>
      </w:r>
    </w:p>
    <w:p w:rsidR="00897526" w:rsidRPr="00CD68FA" w:rsidRDefault="003E73FC" w:rsidP="00897526">
      <w:pPr>
        <w:pStyle w:val="Tekstpodstawowy"/>
        <w:numPr>
          <w:ilvl w:val="0"/>
          <w:numId w:val="16"/>
        </w:numPr>
        <w:ind w:left="993" w:hanging="284"/>
        <w:rPr>
          <w:sz w:val="22"/>
          <w:szCs w:val="22"/>
        </w:rPr>
      </w:pPr>
      <w:r w:rsidRPr="00CD68FA">
        <w:rPr>
          <w:sz w:val="22"/>
          <w:szCs w:val="22"/>
        </w:rPr>
        <w:t xml:space="preserve">zabudowa </w:t>
      </w:r>
      <w:r w:rsidR="00897526" w:rsidRPr="00CD68FA">
        <w:rPr>
          <w:sz w:val="22"/>
          <w:szCs w:val="22"/>
        </w:rPr>
        <w:t>usług</w:t>
      </w:r>
      <w:r w:rsidRPr="00CD68FA">
        <w:rPr>
          <w:sz w:val="22"/>
          <w:szCs w:val="22"/>
        </w:rPr>
        <w:t>owa</w:t>
      </w:r>
      <w:r w:rsidR="00897526" w:rsidRPr="00CD68FA">
        <w:rPr>
          <w:sz w:val="22"/>
          <w:szCs w:val="22"/>
        </w:rPr>
        <w:t>;</w:t>
      </w:r>
    </w:p>
    <w:p w:rsidR="00897526" w:rsidRPr="00CD68FA" w:rsidRDefault="00897526" w:rsidP="00897526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CD68FA">
        <w:rPr>
          <w:sz w:val="22"/>
          <w:szCs w:val="22"/>
        </w:rPr>
        <w:t>przeznaczenie dopuszczalne: budynki gospodarcze i garaże;</w:t>
      </w:r>
    </w:p>
    <w:p w:rsidR="002815EE" w:rsidRPr="00CD68FA" w:rsidRDefault="00897526" w:rsidP="00897526">
      <w:pPr>
        <w:pStyle w:val="Tekstpodstawowy"/>
        <w:numPr>
          <w:ilvl w:val="0"/>
          <w:numId w:val="15"/>
        </w:numPr>
        <w:rPr>
          <w:sz w:val="22"/>
          <w:szCs w:val="22"/>
        </w:rPr>
      </w:pPr>
      <w:r w:rsidRPr="00CD68FA">
        <w:rPr>
          <w:sz w:val="22"/>
          <w:szCs w:val="22"/>
        </w:rPr>
        <w:t xml:space="preserve">przeznaczenie uzupełniające: </w:t>
      </w:r>
    </w:p>
    <w:p w:rsidR="002815EE" w:rsidRPr="00CD68FA" w:rsidRDefault="00897526" w:rsidP="002815EE">
      <w:pPr>
        <w:pStyle w:val="Tekstpodstawowy"/>
        <w:numPr>
          <w:ilvl w:val="0"/>
          <w:numId w:val="20"/>
        </w:numPr>
        <w:ind w:left="993" w:hanging="284"/>
        <w:rPr>
          <w:sz w:val="22"/>
          <w:szCs w:val="22"/>
        </w:rPr>
      </w:pPr>
      <w:r w:rsidRPr="00CD68FA">
        <w:rPr>
          <w:sz w:val="22"/>
          <w:szCs w:val="22"/>
        </w:rPr>
        <w:t>dojścia i dojazdy</w:t>
      </w:r>
      <w:r w:rsidR="002815EE" w:rsidRPr="00CD68FA">
        <w:rPr>
          <w:sz w:val="22"/>
          <w:szCs w:val="22"/>
        </w:rPr>
        <w:t>;</w:t>
      </w:r>
    </w:p>
    <w:p w:rsidR="00897526" w:rsidRPr="00CD68FA" w:rsidRDefault="003E73FC" w:rsidP="002815EE">
      <w:pPr>
        <w:pStyle w:val="Tekstpodstawowy"/>
        <w:numPr>
          <w:ilvl w:val="0"/>
          <w:numId w:val="20"/>
        </w:numPr>
        <w:ind w:left="993" w:hanging="284"/>
        <w:rPr>
          <w:sz w:val="22"/>
          <w:szCs w:val="22"/>
        </w:rPr>
      </w:pPr>
      <w:r w:rsidRPr="00CD68FA">
        <w:rPr>
          <w:sz w:val="22"/>
          <w:szCs w:val="22"/>
        </w:rPr>
        <w:t>parkingi</w:t>
      </w:r>
      <w:r w:rsidR="00897526" w:rsidRPr="00CD68FA">
        <w:rPr>
          <w:sz w:val="22"/>
          <w:szCs w:val="22"/>
        </w:rPr>
        <w:t>.</w:t>
      </w:r>
    </w:p>
    <w:p w:rsidR="00897526" w:rsidRPr="00CD68FA" w:rsidRDefault="00897526" w:rsidP="00897526">
      <w:pPr>
        <w:pStyle w:val="Tekstpodstawowy"/>
        <w:rPr>
          <w:sz w:val="22"/>
          <w:szCs w:val="22"/>
        </w:rPr>
      </w:pPr>
      <w:r w:rsidRPr="00CD68FA">
        <w:rPr>
          <w:sz w:val="22"/>
          <w:szCs w:val="22"/>
        </w:rPr>
        <w:t>2. Ustala się następujące zasady zabudowy i zagospodarowania:</w:t>
      </w:r>
    </w:p>
    <w:p w:rsidR="00897526" w:rsidRPr="00CD68FA" w:rsidRDefault="00897526" w:rsidP="00897526">
      <w:pPr>
        <w:pStyle w:val="Tekstpodstawowy"/>
        <w:numPr>
          <w:ilvl w:val="0"/>
          <w:numId w:val="13"/>
        </w:numPr>
        <w:rPr>
          <w:sz w:val="22"/>
          <w:szCs w:val="22"/>
        </w:rPr>
      </w:pPr>
      <w:r w:rsidRPr="00CD68FA">
        <w:rPr>
          <w:sz w:val="22"/>
          <w:szCs w:val="22"/>
        </w:rPr>
        <w:t>minimaln</w:t>
      </w:r>
      <w:r w:rsidR="00EF0ACA" w:rsidRPr="00CD68FA">
        <w:rPr>
          <w:sz w:val="22"/>
          <w:szCs w:val="22"/>
        </w:rPr>
        <w:t>a</w:t>
      </w:r>
      <w:r w:rsidRPr="00CD68FA">
        <w:rPr>
          <w:sz w:val="22"/>
          <w:szCs w:val="22"/>
        </w:rPr>
        <w:t xml:space="preserve"> </w:t>
      </w:r>
      <w:r w:rsidR="00EF0ACA" w:rsidRPr="00CD68FA">
        <w:rPr>
          <w:sz w:val="22"/>
          <w:szCs w:val="22"/>
        </w:rPr>
        <w:t xml:space="preserve">intensywność </w:t>
      </w:r>
      <w:r w:rsidRPr="00CD68FA">
        <w:rPr>
          <w:sz w:val="22"/>
          <w:szCs w:val="22"/>
        </w:rPr>
        <w:t>zabudowy: 0,001;</w:t>
      </w:r>
    </w:p>
    <w:p w:rsidR="00897526" w:rsidRPr="00CD68FA" w:rsidRDefault="00EF0ACA" w:rsidP="00897526">
      <w:pPr>
        <w:pStyle w:val="Tekstpodstawowy"/>
        <w:numPr>
          <w:ilvl w:val="0"/>
          <w:numId w:val="13"/>
        </w:numPr>
        <w:rPr>
          <w:sz w:val="22"/>
          <w:szCs w:val="22"/>
        </w:rPr>
      </w:pPr>
      <w:r w:rsidRPr="00CD68FA">
        <w:rPr>
          <w:sz w:val="22"/>
          <w:szCs w:val="22"/>
        </w:rPr>
        <w:t>maksymalna</w:t>
      </w:r>
      <w:r w:rsidR="00897526" w:rsidRPr="00CD68FA">
        <w:rPr>
          <w:sz w:val="22"/>
          <w:szCs w:val="22"/>
        </w:rPr>
        <w:t xml:space="preserve"> </w:t>
      </w:r>
      <w:r w:rsidRPr="00CD68FA">
        <w:rPr>
          <w:sz w:val="22"/>
          <w:szCs w:val="22"/>
        </w:rPr>
        <w:t>intensywność</w:t>
      </w:r>
      <w:r w:rsidR="00897526" w:rsidRPr="00CD68FA">
        <w:rPr>
          <w:sz w:val="22"/>
          <w:szCs w:val="22"/>
        </w:rPr>
        <w:t xml:space="preserve"> zabudowy: 1;</w:t>
      </w:r>
    </w:p>
    <w:p w:rsidR="00897526" w:rsidRPr="00CD68FA" w:rsidRDefault="00EF0ACA" w:rsidP="00897526">
      <w:pPr>
        <w:pStyle w:val="Tekstpodstawowy"/>
        <w:numPr>
          <w:ilvl w:val="0"/>
          <w:numId w:val="13"/>
        </w:numPr>
        <w:rPr>
          <w:sz w:val="22"/>
          <w:szCs w:val="22"/>
        </w:rPr>
      </w:pPr>
      <w:r w:rsidRPr="00CD68FA">
        <w:rPr>
          <w:sz w:val="22"/>
          <w:szCs w:val="22"/>
        </w:rPr>
        <w:t>powierzchnia</w:t>
      </w:r>
      <w:r w:rsidR="00897526" w:rsidRPr="00CD68FA">
        <w:rPr>
          <w:sz w:val="22"/>
          <w:szCs w:val="22"/>
        </w:rPr>
        <w:t xml:space="preserve"> zabudowy: do 60%;  </w:t>
      </w:r>
    </w:p>
    <w:p w:rsidR="00897526" w:rsidRPr="00CD68FA" w:rsidRDefault="00897526" w:rsidP="00897526">
      <w:pPr>
        <w:pStyle w:val="Tekstpodstawowy"/>
        <w:numPr>
          <w:ilvl w:val="0"/>
          <w:numId w:val="13"/>
        </w:numPr>
        <w:rPr>
          <w:sz w:val="22"/>
          <w:szCs w:val="22"/>
        </w:rPr>
      </w:pPr>
      <w:r w:rsidRPr="00CD68FA">
        <w:rPr>
          <w:sz w:val="22"/>
          <w:szCs w:val="22"/>
        </w:rPr>
        <w:t>teren biologicznie czynny: min. 10%.</w:t>
      </w:r>
    </w:p>
    <w:p w:rsidR="00897526" w:rsidRPr="00CD68FA" w:rsidRDefault="00897526" w:rsidP="00897526">
      <w:pPr>
        <w:rPr>
          <w:sz w:val="22"/>
          <w:szCs w:val="22"/>
        </w:rPr>
      </w:pPr>
      <w:r w:rsidRPr="00CD68FA">
        <w:rPr>
          <w:sz w:val="22"/>
          <w:szCs w:val="22"/>
        </w:rPr>
        <w:t>3. Ustala się następujące zasady kształtowania zabudowy:</w:t>
      </w:r>
    </w:p>
    <w:p w:rsidR="00897526" w:rsidRPr="00CD68FA" w:rsidRDefault="00897526" w:rsidP="00897526">
      <w:pPr>
        <w:pStyle w:val="Tekstpodstawowy"/>
        <w:numPr>
          <w:ilvl w:val="0"/>
          <w:numId w:val="14"/>
        </w:numPr>
        <w:tabs>
          <w:tab w:val="num" w:pos="1800"/>
        </w:tabs>
        <w:rPr>
          <w:sz w:val="22"/>
          <w:szCs w:val="22"/>
        </w:rPr>
      </w:pPr>
      <w:r w:rsidRPr="00CD68FA">
        <w:rPr>
          <w:sz w:val="22"/>
          <w:szCs w:val="22"/>
        </w:rPr>
        <w:t xml:space="preserve">wysokość budynków z zakresu przeznaczenia podstawowego: do 15 m; </w:t>
      </w:r>
    </w:p>
    <w:p w:rsidR="00897526" w:rsidRPr="00CD68FA" w:rsidRDefault="00897526" w:rsidP="00897526">
      <w:pPr>
        <w:pStyle w:val="Tekstpodstawowy"/>
        <w:numPr>
          <w:ilvl w:val="0"/>
          <w:numId w:val="14"/>
        </w:numPr>
        <w:tabs>
          <w:tab w:val="num" w:pos="1800"/>
        </w:tabs>
        <w:rPr>
          <w:sz w:val="22"/>
          <w:szCs w:val="22"/>
        </w:rPr>
      </w:pPr>
      <w:r w:rsidRPr="00CD68FA">
        <w:rPr>
          <w:sz w:val="22"/>
          <w:szCs w:val="22"/>
        </w:rPr>
        <w:t>wysokość budynków gospodarczych i garaży: 10 m;</w:t>
      </w:r>
    </w:p>
    <w:p w:rsidR="00897526" w:rsidRPr="00CD68FA" w:rsidRDefault="00897526" w:rsidP="00897526">
      <w:pPr>
        <w:pStyle w:val="Tekstpodstawowy"/>
        <w:numPr>
          <w:ilvl w:val="0"/>
          <w:numId w:val="14"/>
        </w:numPr>
        <w:rPr>
          <w:sz w:val="22"/>
          <w:szCs w:val="22"/>
        </w:rPr>
      </w:pPr>
      <w:r w:rsidRPr="00CD68FA">
        <w:rPr>
          <w:sz w:val="22"/>
          <w:szCs w:val="22"/>
        </w:rPr>
        <w:t>geometria dachów głównej bryły budynków: dachy jednospadowe, dwuspadowe lub wielospadowe, o kątach nachylenia połaci dachowych do 45</w:t>
      </w:r>
      <w:r w:rsidRPr="00CD68FA">
        <w:rPr>
          <w:sz w:val="22"/>
          <w:szCs w:val="22"/>
          <w:vertAlign w:val="superscript"/>
        </w:rPr>
        <w:t>0</w:t>
      </w:r>
      <w:r w:rsidRPr="00CD68FA">
        <w:rPr>
          <w:sz w:val="22"/>
          <w:szCs w:val="22"/>
        </w:rPr>
        <w:t>, w tym dachy płaskie;</w:t>
      </w:r>
    </w:p>
    <w:p w:rsidR="00897526" w:rsidRPr="00CD68FA" w:rsidRDefault="00897526" w:rsidP="00897526">
      <w:pPr>
        <w:pStyle w:val="Tekstpodstawowy"/>
        <w:numPr>
          <w:ilvl w:val="0"/>
          <w:numId w:val="14"/>
        </w:numPr>
        <w:tabs>
          <w:tab w:val="num" w:pos="1800"/>
        </w:tabs>
        <w:rPr>
          <w:sz w:val="22"/>
          <w:szCs w:val="22"/>
        </w:rPr>
      </w:pPr>
      <w:r w:rsidRPr="00CD68FA">
        <w:rPr>
          <w:sz w:val="22"/>
          <w:szCs w:val="22"/>
        </w:rPr>
        <w:t xml:space="preserve">ustala się minimum jedno miejsce postojowe na dwóch zatrudnionych, </w:t>
      </w:r>
      <w:r w:rsidR="00CD68FA">
        <w:rPr>
          <w:sz w:val="22"/>
          <w:szCs w:val="22"/>
        </w:rPr>
        <w:t xml:space="preserve">w tym </w:t>
      </w:r>
      <w:r w:rsidR="00CD68FA" w:rsidRPr="004C132C">
        <w:rPr>
          <w:rFonts w:ascii="Arial Narrow" w:hAnsi="Arial Narrow" w:cs="Arial"/>
          <w:bCs/>
          <w:sz w:val="22"/>
          <w:szCs w:val="22"/>
        </w:rPr>
        <w:t xml:space="preserve">minimum jedno miejsce postojowe </w:t>
      </w:r>
      <w:r w:rsidR="00CD68FA" w:rsidRPr="004C132C">
        <w:rPr>
          <w:rFonts w:ascii="Arial Narrow" w:hAnsi="Arial Narrow"/>
          <w:sz w:val="22"/>
          <w:szCs w:val="22"/>
        </w:rPr>
        <w:t xml:space="preserve">przeznaczone na parkowanie pojazdów zaopatrzonych w kartę parkingową, </w:t>
      </w:r>
      <w:r w:rsidR="00CD68FA" w:rsidRPr="004C132C">
        <w:rPr>
          <w:rFonts w:ascii="Arial Narrow" w:hAnsi="Arial Narrow" w:cs="Arial"/>
          <w:sz w:val="22"/>
          <w:szCs w:val="22"/>
        </w:rPr>
        <w:t>realizowane na teren</w:t>
      </w:r>
      <w:r w:rsidR="00CD68FA">
        <w:rPr>
          <w:rFonts w:ascii="Arial Narrow" w:hAnsi="Arial Narrow" w:cs="Arial"/>
          <w:sz w:val="22"/>
          <w:szCs w:val="22"/>
        </w:rPr>
        <w:t>ie</w:t>
      </w:r>
      <w:r w:rsidR="00CD68FA" w:rsidRPr="004C132C">
        <w:rPr>
          <w:rFonts w:ascii="Arial Narrow" w:hAnsi="Arial Narrow" w:cs="Arial"/>
          <w:sz w:val="22"/>
          <w:szCs w:val="22"/>
        </w:rPr>
        <w:t xml:space="preserve"> oznaczony</w:t>
      </w:r>
      <w:r w:rsidR="00CD68FA">
        <w:rPr>
          <w:rFonts w:ascii="Arial Narrow" w:hAnsi="Arial Narrow" w:cs="Arial"/>
          <w:sz w:val="22"/>
          <w:szCs w:val="22"/>
        </w:rPr>
        <w:t>m</w:t>
      </w:r>
      <w:r w:rsidR="00CD68FA" w:rsidRPr="004C132C">
        <w:rPr>
          <w:rFonts w:ascii="Arial Narrow" w:hAnsi="Arial Narrow" w:cs="Arial"/>
          <w:sz w:val="22"/>
          <w:szCs w:val="22"/>
        </w:rPr>
        <w:t xml:space="preserve"> symbol</w:t>
      </w:r>
      <w:r w:rsidR="00CD68FA">
        <w:rPr>
          <w:rFonts w:ascii="Arial Narrow" w:hAnsi="Arial Narrow" w:cs="Arial"/>
          <w:sz w:val="22"/>
          <w:szCs w:val="22"/>
        </w:rPr>
        <w:t>e</w:t>
      </w:r>
      <w:r w:rsidR="00CD68FA" w:rsidRPr="004C132C">
        <w:rPr>
          <w:rFonts w:ascii="Arial Narrow" w:hAnsi="Arial Narrow" w:cs="Arial"/>
          <w:sz w:val="22"/>
          <w:szCs w:val="22"/>
        </w:rPr>
        <w:t>m, o który</w:t>
      </w:r>
      <w:r w:rsidR="00CD68FA">
        <w:rPr>
          <w:rFonts w:ascii="Arial Narrow" w:hAnsi="Arial Narrow" w:cs="Arial"/>
          <w:sz w:val="22"/>
          <w:szCs w:val="22"/>
        </w:rPr>
        <w:t>m</w:t>
      </w:r>
      <w:r w:rsidR="00CD68FA" w:rsidRPr="004C132C">
        <w:rPr>
          <w:rFonts w:ascii="Arial Narrow" w:hAnsi="Arial Narrow" w:cs="Arial"/>
          <w:sz w:val="22"/>
          <w:szCs w:val="22"/>
        </w:rPr>
        <w:t xml:space="preserve"> mowa w ust. 1</w:t>
      </w:r>
      <w:r w:rsidRPr="00CD68FA">
        <w:rPr>
          <w:sz w:val="22"/>
          <w:szCs w:val="22"/>
        </w:rPr>
        <w:t>;</w:t>
      </w:r>
    </w:p>
    <w:p w:rsidR="00897526" w:rsidRPr="00CD68FA" w:rsidRDefault="00897526" w:rsidP="00897526">
      <w:pPr>
        <w:pStyle w:val="Tekstpodstawowy"/>
        <w:numPr>
          <w:ilvl w:val="0"/>
          <w:numId w:val="14"/>
        </w:numPr>
        <w:tabs>
          <w:tab w:val="num" w:pos="1800"/>
        </w:tabs>
        <w:rPr>
          <w:sz w:val="22"/>
          <w:szCs w:val="22"/>
        </w:rPr>
      </w:pPr>
      <w:r w:rsidRPr="00CD68FA">
        <w:rPr>
          <w:sz w:val="22"/>
          <w:szCs w:val="22"/>
        </w:rPr>
        <w:t>obsługa komunikacyjna: z drogi gminnej</w:t>
      </w:r>
      <w:r w:rsidR="003E73FC" w:rsidRPr="00CD68FA">
        <w:rPr>
          <w:sz w:val="22"/>
          <w:szCs w:val="22"/>
        </w:rPr>
        <w:t xml:space="preserve"> położonej poza granicami zmiany planu</w:t>
      </w:r>
      <w:r w:rsidRPr="00CD68FA">
        <w:rPr>
          <w:sz w:val="22"/>
          <w:szCs w:val="22"/>
        </w:rPr>
        <w:t>;</w:t>
      </w:r>
    </w:p>
    <w:p w:rsidR="00897526" w:rsidRPr="00CD68FA" w:rsidRDefault="00897526" w:rsidP="00897526">
      <w:pPr>
        <w:pStyle w:val="Tekstpodstawowy"/>
        <w:numPr>
          <w:ilvl w:val="0"/>
          <w:numId w:val="14"/>
        </w:numPr>
        <w:tabs>
          <w:tab w:val="num" w:pos="1800"/>
        </w:tabs>
        <w:rPr>
          <w:sz w:val="22"/>
          <w:szCs w:val="22"/>
        </w:rPr>
      </w:pPr>
      <w:r w:rsidRPr="00CD68FA">
        <w:rPr>
          <w:sz w:val="22"/>
          <w:szCs w:val="22"/>
        </w:rPr>
        <w:t>nieprzekraczaln</w:t>
      </w:r>
      <w:r w:rsidR="00B26CD4" w:rsidRPr="00CD68FA">
        <w:rPr>
          <w:sz w:val="22"/>
          <w:szCs w:val="22"/>
        </w:rPr>
        <w:t>e</w:t>
      </w:r>
      <w:r w:rsidRPr="00CD68FA">
        <w:rPr>
          <w:sz w:val="22"/>
          <w:szCs w:val="22"/>
        </w:rPr>
        <w:t xml:space="preserve"> lini</w:t>
      </w:r>
      <w:r w:rsidR="00B26CD4" w:rsidRPr="00CD68FA">
        <w:rPr>
          <w:sz w:val="22"/>
          <w:szCs w:val="22"/>
        </w:rPr>
        <w:t>e</w:t>
      </w:r>
      <w:r w:rsidRPr="00CD68FA">
        <w:rPr>
          <w:sz w:val="22"/>
          <w:szCs w:val="22"/>
        </w:rPr>
        <w:t xml:space="preserve"> zabudowy: 10 m od mierzona od </w:t>
      </w:r>
      <w:r w:rsidR="00B26CD4" w:rsidRPr="00CD68FA">
        <w:rPr>
          <w:sz w:val="22"/>
          <w:szCs w:val="22"/>
        </w:rPr>
        <w:t>pasa drogowego</w:t>
      </w:r>
      <w:r w:rsidRPr="00CD68FA">
        <w:rPr>
          <w:sz w:val="22"/>
          <w:szCs w:val="22"/>
        </w:rPr>
        <w:t xml:space="preserve"> drogi krajowej</w:t>
      </w:r>
      <w:r w:rsidR="00187ACE" w:rsidRPr="00CD68FA">
        <w:rPr>
          <w:sz w:val="22"/>
          <w:szCs w:val="22"/>
        </w:rPr>
        <w:t xml:space="preserve"> nr 74</w:t>
      </w:r>
      <w:r w:rsidRPr="00CD68FA">
        <w:rPr>
          <w:sz w:val="22"/>
          <w:szCs w:val="22"/>
        </w:rPr>
        <w:t xml:space="preserve"> oraz 6 m od </w:t>
      </w:r>
      <w:r w:rsidR="00B26CD4" w:rsidRPr="00CD68FA">
        <w:rPr>
          <w:sz w:val="22"/>
          <w:szCs w:val="22"/>
        </w:rPr>
        <w:t xml:space="preserve">pasa drogowego </w:t>
      </w:r>
      <w:r w:rsidRPr="00CD68FA">
        <w:rPr>
          <w:sz w:val="22"/>
          <w:szCs w:val="22"/>
        </w:rPr>
        <w:t>drogi gminnej</w:t>
      </w:r>
      <w:r w:rsidR="00B26CD4" w:rsidRPr="00CD68FA">
        <w:rPr>
          <w:sz w:val="22"/>
          <w:szCs w:val="22"/>
        </w:rPr>
        <w:t>,</w:t>
      </w:r>
      <w:r w:rsidR="009C53D5" w:rsidRPr="00CD68FA">
        <w:rPr>
          <w:sz w:val="22"/>
          <w:szCs w:val="22"/>
        </w:rPr>
        <w:t xml:space="preserve"> położonych poza granicami zmiany planu</w:t>
      </w:r>
      <w:r w:rsidRPr="00CD68FA">
        <w:rPr>
          <w:sz w:val="22"/>
          <w:szCs w:val="22"/>
        </w:rPr>
        <w:t>.</w:t>
      </w:r>
    </w:p>
    <w:p w:rsidR="00897526" w:rsidRPr="00CD68FA" w:rsidRDefault="00897526" w:rsidP="00897526">
      <w:pPr>
        <w:pStyle w:val="Tekstpodstawowy"/>
        <w:rPr>
          <w:sz w:val="22"/>
          <w:szCs w:val="22"/>
        </w:rPr>
      </w:pPr>
      <w:r w:rsidRPr="00CD68FA">
        <w:rPr>
          <w:bCs/>
          <w:sz w:val="22"/>
          <w:szCs w:val="22"/>
        </w:rPr>
        <w:t xml:space="preserve">4. </w:t>
      </w:r>
      <w:r w:rsidRPr="00CD68FA">
        <w:rPr>
          <w:sz w:val="22"/>
          <w:szCs w:val="22"/>
        </w:rPr>
        <w:t>Ustala się stawkę procentową wzrostu wart</w:t>
      </w:r>
      <w:r w:rsidR="00932CFD" w:rsidRPr="00CD68FA">
        <w:rPr>
          <w:sz w:val="22"/>
          <w:szCs w:val="22"/>
        </w:rPr>
        <w:t xml:space="preserve">ości nieruchomości w wysokości </w:t>
      </w:r>
      <w:r w:rsidRPr="00CD68FA">
        <w:rPr>
          <w:sz w:val="22"/>
          <w:szCs w:val="22"/>
        </w:rPr>
        <w:t>5%.</w:t>
      </w:r>
    </w:p>
    <w:p w:rsidR="00897526" w:rsidRPr="00CD68FA" w:rsidRDefault="00897526" w:rsidP="00897526">
      <w:pPr>
        <w:pStyle w:val="Tekstpodstawowy"/>
        <w:jc w:val="center"/>
        <w:rPr>
          <w:b/>
          <w:bCs/>
          <w:sz w:val="22"/>
          <w:szCs w:val="22"/>
        </w:rPr>
      </w:pPr>
    </w:p>
    <w:p w:rsidR="00897526" w:rsidRPr="00CD68FA" w:rsidRDefault="0047454C" w:rsidP="00897526">
      <w:pPr>
        <w:pStyle w:val="Tekstpodstawowy"/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§ 9</w:t>
      </w:r>
    </w:p>
    <w:p w:rsidR="00897526" w:rsidRPr="00CD68FA" w:rsidRDefault="00897526" w:rsidP="00932CFD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CD68FA">
        <w:rPr>
          <w:sz w:val="22"/>
          <w:szCs w:val="22"/>
        </w:rPr>
        <w:t>Teren objęty ustaleniami zmiany planu położony jest w</w:t>
      </w:r>
      <w:r w:rsidR="00932CFD" w:rsidRPr="00CD68FA">
        <w:rPr>
          <w:sz w:val="22"/>
          <w:szCs w:val="22"/>
        </w:rPr>
        <w:t xml:space="preserve"> strefie krajobrazowej "C" Podkieleckiego Obszaru Chronionego Krajobrazu.</w:t>
      </w:r>
    </w:p>
    <w:p w:rsidR="00897526" w:rsidRPr="00CD68FA" w:rsidRDefault="00897526" w:rsidP="00897526">
      <w:pPr>
        <w:pStyle w:val="Tekstpodstawowy"/>
        <w:tabs>
          <w:tab w:val="left" w:pos="720"/>
        </w:tabs>
        <w:jc w:val="center"/>
        <w:rPr>
          <w:b/>
          <w:bCs/>
          <w:sz w:val="22"/>
          <w:szCs w:val="22"/>
        </w:rPr>
      </w:pPr>
    </w:p>
    <w:p w:rsidR="00897526" w:rsidRPr="00CD68FA" w:rsidRDefault="00897526" w:rsidP="00897526">
      <w:pPr>
        <w:pStyle w:val="Tekstpodstawowy"/>
        <w:tabs>
          <w:tab w:val="left" w:pos="720"/>
        </w:tabs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§ 1</w:t>
      </w:r>
      <w:r w:rsidR="0047454C" w:rsidRPr="00CD68FA">
        <w:rPr>
          <w:b/>
          <w:bCs/>
          <w:sz w:val="22"/>
          <w:szCs w:val="22"/>
        </w:rPr>
        <w:t>0</w:t>
      </w:r>
    </w:p>
    <w:p w:rsidR="00897526" w:rsidRPr="00CD68FA" w:rsidRDefault="00897526" w:rsidP="00932CFD">
      <w:pPr>
        <w:pStyle w:val="Tekstpodstawowy"/>
        <w:spacing w:line="24" w:lineRule="atLeast"/>
        <w:rPr>
          <w:sz w:val="22"/>
          <w:szCs w:val="22"/>
        </w:rPr>
      </w:pPr>
      <w:r w:rsidRPr="00CD68FA">
        <w:rPr>
          <w:sz w:val="22"/>
          <w:szCs w:val="22"/>
        </w:rPr>
        <w:t>Na obszarze objętym granicami zmiany planu nie wskazuje się granic obszarów wymagających scaleń i podziału nieruchomości oraz nie ustala się szczegółowych zasad i warunków scalania i podziału nieruchomości.</w:t>
      </w:r>
    </w:p>
    <w:p w:rsidR="00897526" w:rsidRPr="00CD68FA" w:rsidRDefault="00897526" w:rsidP="00897526">
      <w:pPr>
        <w:pStyle w:val="Tekstpodstawowy"/>
        <w:tabs>
          <w:tab w:val="left" w:pos="720"/>
        </w:tabs>
        <w:jc w:val="center"/>
        <w:rPr>
          <w:b/>
          <w:bCs/>
          <w:sz w:val="22"/>
          <w:szCs w:val="22"/>
        </w:rPr>
      </w:pPr>
    </w:p>
    <w:p w:rsidR="00897526" w:rsidRPr="00CD68FA" w:rsidRDefault="0047454C" w:rsidP="00897526">
      <w:pPr>
        <w:pStyle w:val="Tekstpodstawowy"/>
        <w:tabs>
          <w:tab w:val="left" w:pos="720"/>
        </w:tabs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§ 11</w:t>
      </w:r>
    </w:p>
    <w:p w:rsidR="008E32F7" w:rsidRPr="00CD68FA" w:rsidRDefault="008E32F7" w:rsidP="008E32F7">
      <w:pPr>
        <w:pStyle w:val="Tekstpodstawowy"/>
        <w:numPr>
          <w:ilvl w:val="2"/>
          <w:numId w:val="4"/>
        </w:numPr>
        <w:tabs>
          <w:tab w:val="clear" w:pos="2340"/>
          <w:tab w:val="num" w:pos="360"/>
          <w:tab w:val="left" w:pos="720"/>
        </w:tabs>
        <w:ind w:left="360"/>
        <w:rPr>
          <w:b/>
          <w:bCs/>
          <w:sz w:val="22"/>
          <w:szCs w:val="22"/>
        </w:rPr>
      </w:pPr>
      <w:r w:rsidRPr="00CD68FA">
        <w:rPr>
          <w:sz w:val="22"/>
          <w:szCs w:val="22"/>
        </w:rPr>
        <w:t>Jako zgodne ze zmianą planu uznaje się budowę, rozbudowę i przebudowę sieci infrastruktury technicznej wraz z niezbędnymi urządzeniami technicznymi, stosownie do warunków wynikających ze szczegółowych rozwiązań technicznych</w:t>
      </w:r>
    </w:p>
    <w:p w:rsidR="008E32F7" w:rsidRPr="00CD68FA" w:rsidRDefault="008E32F7" w:rsidP="008E32F7">
      <w:pPr>
        <w:pStyle w:val="Tekstpodstawowy"/>
        <w:numPr>
          <w:ilvl w:val="2"/>
          <w:numId w:val="4"/>
        </w:numPr>
        <w:tabs>
          <w:tab w:val="clear" w:pos="2340"/>
          <w:tab w:val="num" w:pos="360"/>
          <w:tab w:val="left" w:pos="720"/>
        </w:tabs>
        <w:ind w:left="360"/>
        <w:rPr>
          <w:b/>
          <w:bCs/>
          <w:sz w:val="22"/>
          <w:szCs w:val="22"/>
        </w:rPr>
      </w:pPr>
      <w:r w:rsidRPr="00CD68FA">
        <w:rPr>
          <w:bCs/>
          <w:sz w:val="22"/>
          <w:szCs w:val="22"/>
        </w:rPr>
        <w:t>W zakresie zaopatrzenia w wodę, ustala się:</w:t>
      </w:r>
      <w:r w:rsidRPr="00CD68FA">
        <w:rPr>
          <w:b/>
          <w:bCs/>
          <w:sz w:val="22"/>
          <w:szCs w:val="22"/>
        </w:rPr>
        <w:t xml:space="preserve"> </w:t>
      </w:r>
      <w:r w:rsidR="00C210E4" w:rsidRPr="00CD68FA">
        <w:rPr>
          <w:bCs/>
          <w:sz w:val="22"/>
          <w:szCs w:val="22"/>
        </w:rPr>
        <w:t>roz</w:t>
      </w:r>
      <w:r w:rsidRPr="00CD68FA">
        <w:rPr>
          <w:sz w:val="22"/>
          <w:szCs w:val="22"/>
        </w:rPr>
        <w:t>budowę</w:t>
      </w:r>
      <w:r w:rsidR="00C210E4" w:rsidRPr="00CD68FA">
        <w:rPr>
          <w:sz w:val="22"/>
          <w:szCs w:val="22"/>
        </w:rPr>
        <w:t xml:space="preserve"> i przebudowę </w:t>
      </w:r>
      <w:r w:rsidRPr="00CD68FA">
        <w:rPr>
          <w:sz w:val="22"/>
          <w:szCs w:val="22"/>
        </w:rPr>
        <w:t xml:space="preserve"> sieci wodociągowej </w:t>
      </w:r>
      <w:r w:rsidR="00C210E4" w:rsidRPr="00CD68FA">
        <w:rPr>
          <w:sz w:val="22"/>
          <w:szCs w:val="22"/>
        </w:rPr>
        <w:t xml:space="preserve">  </w:t>
      </w:r>
      <w:r w:rsidR="005B13A0" w:rsidRPr="00CD68FA">
        <w:rPr>
          <w:sz w:val="22"/>
          <w:szCs w:val="22"/>
        </w:rPr>
        <w:t xml:space="preserve">     </w:t>
      </w:r>
      <w:r w:rsidR="00C210E4" w:rsidRPr="00CD68FA">
        <w:rPr>
          <w:sz w:val="22"/>
          <w:szCs w:val="22"/>
        </w:rPr>
        <w:t xml:space="preserve">     </w:t>
      </w:r>
      <w:r w:rsidRPr="00CD68FA">
        <w:rPr>
          <w:sz w:val="22"/>
          <w:szCs w:val="22"/>
        </w:rPr>
        <w:t>o minimalnych parametrach wynikających z przepisów odrębnych.</w:t>
      </w:r>
    </w:p>
    <w:p w:rsidR="008E32F7" w:rsidRPr="00CD68FA" w:rsidRDefault="008E32F7" w:rsidP="009D5045">
      <w:pPr>
        <w:pStyle w:val="Tekstpodstawowy"/>
        <w:numPr>
          <w:ilvl w:val="2"/>
          <w:numId w:val="4"/>
        </w:numPr>
        <w:tabs>
          <w:tab w:val="clear" w:pos="2340"/>
          <w:tab w:val="num" w:pos="360"/>
          <w:tab w:val="left" w:pos="720"/>
        </w:tabs>
        <w:ind w:left="360"/>
        <w:rPr>
          <w:b/>
          <w:bCs/>
          <w:sz w:val="22"/>
          <w:szCs w:val="22"/>
        </w:rPr>
      </w:pPr>
      <w:r w:rsidRPr="00CD68FA">
        <w:rPr>
          <w:bCs/>
          <w:sz w:val="22"/>
          <w:szCs w:val="22"/>
        </w:rPr>
        <w:t>W zakresie odprowadzania ścieków sanitarno-bytowych, ustala się:</w:t>
      </w:r>
      <w:r w:rsidRPr="00CD68FA">
        <w:rPr>
          <w:b/>
          <w:bCs/>
          <w:sz w:val="22"/>
          <w:szCs w:val="22"/>
        </w:rPr>
        <w:t xml:space="preserve"> </w:t>
      </w:r>
      <w:r w:rsidR="009D5045" w:rsidRPr="00CD68FA">
        <w:rPr>
          <w:bCs/>
          <w:sz w:val="22"/>
          <w:szCs w:val="22"/>
        </w:rPr>
        <w:t>rozbudowę i</w:t>
      </w:r>
      <w:r w:rsidR="00C210E4" w:rsidRPr="00CD68FA">
        <w:rPr>
          <w:bCs/>
          <w:sz w:val="22"/>
          <w:szCs w:val="22"/>
        </w:rPr>
        <w:t xml:space="preserve"> </w:t>
      </w:r>
      <w:r w:rsidR="009D5045" w:rsidRPr="00CD68FA">
        <w:rPr>
          <w:bCs/>
          <w:sz w:val="22"/>
          <w:szCs w:val="22"/>
        </w:rPr>
        <w:t>prze</w:t>
      </w:r>
      <w:r w:rsidR="00C210E4" w:rsidRPr="00CD68FA">
        <w:rPr>
          <w:bCs/>
          <w:sz w:val="22"/>
          <w:szCs w:val="22"/>
        </w:rPr>
        <w:t>budowę</w:t>
      </w:r>
      <w:r w:rsidRPr="00CD68FA">
        <w:rPr>
          <w:bCs/>
          <w:sz w:val="22"/>
          <w:szCs w:val="22"/>
        </w:rPr>
        <w:t xml:space="preserve"> sieci kanalizacji sanitarnej </w:t>
      </w:r>
      <w:r w:rsidR="00C210E4" w:rsidRPr="00CD68FA">
        <w:rPr>
          <w:bCs/>
          <w:sz w:val="22"/>
          <w:szCs w:val="22"/>
        </w:rPr>
        <w:t>o minimalnych parametrach sieci wynikających z przepisów odrębnych</w:t>
      </w:r>
      <w:r w:rsidRPr="00CD68FA">
        <w:rPr>
          <w:sz w:val="22"/>
          <w:szCs w:val="22"/>
        </w:rPr>
        <w:t>.</w:t>
      </w:r>
    </w:p>
    <w:p w:rsidR="005B13A0" w:rsidRPr="00CD68FA" w:rsidRDefault="005B13A0" w:rsidP="009D5045">
      <w:pPr>
        <w:pStyle w:val="Tekstpodstawowy"/>
        <w:numPr>
          <w:ilvl w:val="2"/>
          <w:numId w:val="4"/>
        </w:numPr>
        <w:tabs>
          <w:tab w:val="clear" w:pos="2340"/>
          <w:tab w:val="num" w:pos="360"/>
          <w:tab w:val="left" w:pos="720"/>
        </w:tabs>
        <w:ind w:left="360"/>
        <w:rPr>
          <w:b/>
          <w:bCs/>
          <w:sz w:val="22"/>
          <w:szCs w:val="22"/>
        </w:rPr>
      </w:pPr>
      <w:r w:rsidRPr="00CD68FA">
        <w:rPr>
          <w:sz w:val="22"/>
          <w:szCs w:val="22"/>
        </w:rPr>
        <w:lastRenderedPageBreak/>
        <w:t>W zakresie odprowadzania ścieków przemysłowych, ustala się ich odprowadzenie zgodnie             z przepisami odrębnymi.</w:t>
      </w:r>
    </w:p>
    <w:p w:rsidR="008E32F7" w:rsidRPr="00CD68FA" w:rsidRDefault="008E32F7" w:rsidP="008E32F7">
      <w:pPr>
        <w:pStyle w:val="Tekstpodstawowy"/>
        <w:numPr>
          <w:ilvl w:val="2"/>
          <w:numId w:val="4"/>
        </w:numPr>
        <w:tabs>
          <w:tab w:val="clear" w:pos="2340"/>
          <w:tab w:val="num" w:pos="360"/>
          <w:tab w:val="left" w:pos="720"/>
        </w:tabs>
        <w:ind w:left="360"/>
        <w:rPr>
          <w:b/>
          <w:bCs/>
          <w:sz w:val="22"/>
          <w:szCs w:val="22"/>
        </w:rPr>
      </w:pPr>
      <w:r w:rsidRPr="00CD68FA">
        <w:rPr>
          <w:bCs/>
          <w:sz w:val="22"/>
          <w:szCs w:val="22"/>
        </w:rPr>
        <w:t>W zakresie odprowadzania wód opadowych i roztopowych, ustala się:</w:t>
      </w:r>
      <w:r w:rsidRPr="00CD68FA">
        <w:rPr>
          <w:sz w:val="22"/>
          <w:szCs w:val="22"/>
        </w:rPr>
        <w:t xml:space="preserve"> zgodnie z przepisami odrębnymi</w:t>
      </w:r>
      <w:r w:rsidR="00187ACE" w:rsidRPr="00CD68FA">
        <w:rPr>
          <w:sz w:val="22"/>
          <w:szCs w:val="22"/>
        </w:rPr>
        <w:t xml:space="preserve"> na terenie objętym zmianą planu</w:t>
      </w:r>
      <w:r w:rsidRPr="00CD68FA">
        <w:rPr>
          <w:sz w:val="22"/>
          <w:szCs w:val="22"/>
        </w:rPr>
        <w:t>.</w:t>
      </w:r>
    </w:p>
    <w:p w:rsidR="008E32F7" w:rsidRPr="00CD68FA" w:rsidRDefault="008E32F7" w:rsidP="008E32F7">
      <w:pPr>
        <w:pStyle w:val="Tekstpodstawowy"/>
        <w:numPr>
          <w:ilvl w:val="2"/>
          <w:numId w:val="4"/>
        </w:numPr>
        <w:tabs>
          <w:tab w:val="clear" w:pos="2340"/>
          <w:tab w:val="num" w:pos="360"/>
          <w:tab w:val="left" w:pos="720"/>
        </w:tabs>
        <w:ind w:left="360"/>
        <w:rPr>
          <w:b/>
          <w:bCs/>
          <w:sz w:val="22"/>
          <w:szCs w:val="22"/>
        </w:rPr>
      </w:pPr>
      <w:r w:rsidRPr="00CD68FA">
        <w:rPr>
          <w:bCs/>
          <w:sz w:val="22"/>
          <w:szCs w:val="22"/>
        </w:rPr>
        <w:t>W zakresie zaopatrzenia w gaz, ustala się:</w:t>
      </w:r>
      <w:r w:rsidRPr="00CD68FA">
        <w:rPr>
          <w:b/>
          <w:bCs/>
          <w:sz w:val="22"/>
          <w:szCs w:val="22"/>
        </w:rPr>
        <w:t xml:space="preserve"> </w:t>
      </w:r>
      <w:r w:rsidRPr="00CD68FA">
        <w:rPr>
          <w:bCs/>
          <w:sz w:val="22"/>
          <w:szCs w:val="22"/>
        </w:rPr>
        <w:t>budowę gazociągu doprowadzonego z sieci gazowej planowanej na terenie gminy, do czasu jej budowy dopuszcza się gaz propan-butan</w:t>
      </w:r>
      <w:r w:rsidRPr="00CD68FA">
        <w:rPr>
          <w:sz w:val="22"/>
          <w:szCs w:val="22"/>
        </w:rPr>
        <w:t>.</w:t>
      </w:r>
    </w:p>
    <w:p w:rsidR="008E32F7" w:rsidRPr="00CD68FA" w:rsidRDefault="008E32F7" w:rsidP="008E32F7">
      <w:pPr>
        <w:pStyle w:val="Tekstpodstawowy"/>
        <w:numPr>
          <w:ilvl w:val="2"/>
          <w:numId w:val="4"/>
        </w:numPr>
        <w:tabs>
          <w:tab w:val="clear" w:pos="2340"/>
          <w:tab w:val="num" w:pos="360"/>
          <w:tab w:val="left" w:pos="720"/>
        </w:tabs>
        <w:ind w:left="360"/>
        <w:rPr>
          <w:b/>
          <w:bCs/>
          <w:sz w:val="22"/>
          <w:szCs w:val="22"/>
        </w:rPr>
      </w:pPr>
      <w:r w:rsidRPr="00CD68FA">
        <w:rPr>
          <w:bCs/>
          <w:sz w:val="22"/>
          <w:szCs w:val="22"/>
        </w:rPr>
        <w:t xml:space="preserve">W zakresie zaopatrzenia w energię elektryczną, ustala się: </w:t>
      </w:r>
      <w:r w:rsidRPr="00CD68FA">
        <w:rPr>
          <w:sz w:val="22"/>
          <w:szCs w:val="22"/>
        </w:rPr>
        <w:t xml:space="preserve">budowę, rozbudowę i przebudowę sieci elektroenergetycznych (średniego i niskiego napięcia) wraz z niezbędnymi urządzeniami technicznymi zgodnie z przepisami odrębnymi dopuszcza się lokalizację stacji </w:t>
      </w:r>
      <w:proofErr w:type="spellStart"/>
      <w:r w:rsidRPr="00CD68FA">
        <w:rPr>
          <w:sz w:val="22"/>
          <w:szCs w:val="22"/>
        </w:rPr>
        <w:t>traformatorowej</w:t>
      </w:r>
      <w:proofErr w:type="spellEnd"/>
      <w:r w:rsidRPr="00CD68FA">
        <w:rPr>
          <w:sz w:val="22"/>
          <w:szCs w:val="22"/>
        </w:rPr>
        <w:t xml:space="preserve">. </w:t>
      </w:r>
    </w:p>
    <w:p w:rsidR="008E32F7" w:rsidRPr="00CD68FA" w:rsidRDefault="008E32F7" w:rsidP="008E32F7">
      <w:pPr>
        <w:pStyle w:val="Tekstpodstawowy"/>
        <w:numPr>
          <w:ilvl w:val="0"/>
          <w:numId w:val="7"/>
        </w:numPr>
        <w:tabs>
          <w:tab w:val="clear" w:pos="2340"/>
          <w:tab w:val="num" w:pos="426"/>
        </w:tabs>
        <w:ind w:left="426" w:hanging="426"/>
        <w:rPr>
          <w:b/>
          <w:bCs/>
          <w:sz w:val="22"/>
          <w:szCs w:val="22"/>
        </w:rPr>
      </w:pPr>
      <w:r w:rsidRPr="00CD68FA">
        <w:rPr>
          <w:bCs/>
          <w:sz w:val="22"/>
          <w:szCs w:val="22"/>
        </w:rPr>
        <w:t>W zakresie łączności telekomunikacyjnej, ustala się:</w:t>
      </w:r>
      <w:r w:rsidRPr="00CD68FA">
        <w:rPr>
          <w:b/>
          <w:bCs/>
          <w:sz w:val="22"/>
          <w:szCs w:val="22"/>
        </w:rPr>
        <w:t xml:space="preserve"> </w:t>
      </w:r>
      <w:r w:rsidRPr="00CD68FA">
        <w:rPr>
          <w:sz w:val="22"/>
          <w:szCs w:val="22"/>
        </w:rPr>
        <w:t xml:space="preserve">dopuszcza się lokalizację obiektów     </w:t>
      </w:r>
      <w:r w:rsidR="00CD68FA">
        <w:rPr>
          <w:sz w:val="22"/>
          <w:szCs w:val="22"/>
        </w:rPr>
        <w:t xml:space="preserve">     </w:t>
      </w:r>
      <w:r w:rsidRPr="00CD68FA">
        <w:rPr>
          <w:sz w:val="22"/>
          <w:szCs w:val="22"/>
        </w:rPr>
        <w:t xml:space="preserve">      z urządzeniami infrastruktury telekomunikacyjnej. </w:t>
      </w:r>
    </w:p>
    <w:p w:rsidR="008E32F7" w:rsidRPr="00CD68FA" w:rsidRDefault="008E32F7" w:rsidP="008E32F7">
      <w:pPr>
        <w:pStyle w:val="Tekstpodstawowy"/>
        <w:numPr>
          <w:ilvl w:val="0"/>
          <w:numId w:val="7"/>
        </w:numPr>
        <w:tabs>
          <w:tab w:val="clear" w:pos="2340"/>
          <w:tab w:val="num" w:pos="426"/>
        </w:tabs>
        <w:ind w:left="426" w:hanging="426"/>
        <w:rPr>
          <w:b/>
          <w:bCs/>
          <w:sz w:val="22"/>
          <w:szCs w:val="22"/>
        </w:rPr>
      </w:pPr>
      <w:r w:rsidRPr="00CD68FA">
        <w:rPr>
          <w:bCs/>
          <w:sz w:val="22"/>
          <w:szCs w:val="22"/>
        </w:rPr>
        <w:t>W zakresie zaopatrzenia w ciepło, ustala się:</w:t>
      </w:r>
      <w:r w:rsidRPr="00CD68FA">
        <w:rPr>
          <w:b/>
          <w:bCs/>
          <w:sz w:val="22"/>
          <w:szCs w:val="22"/>
        </w:rPr>
        <w:t xml:space="preserve"> </w:t>
      </w:r>
      <w:r w:rsidRPr="00CD68FA">
        <w:rPr>
          <w:sz w:val="22"/>
          <w:szCs w:val="22"/>
        </w:rPr>
        <w:t xml:space="preserve">rozwiązania oparte o źródła niskoemisyjne lub </w:t>
      </w:r>
      <w:proofErr w:type="spellStart"/>
      <w:r w:rsidRPr="00CD68FA">
        <w:rPr>
          <w:sz w:val="22"/>
          <w:szCs w:val="22"/>
        </w:rPr>
        <w:t>bezemisyjne</w:t>
      </w:r>
      <w:proofErr w:type="spellEnd"/>
      <w:r w:rsidRPr="00CD68FA">
        <w:rPr>
          <w:sz w:val="22"/>
          <w:szCs w:val="22"/>
        </w:rPr>
        <w:t>.</w:t>
      </w:r>
    </w:p>
    <w:p w:rsidR="008E32F7" w:rsidRPr="00CD68FA" w:rsidRDefault="008E32F7" w:rsidP="008E32F7">
      <w:pPr>
        <w:pStyle w:val="Tekstpodstawowy"/>
        <w:numPr>
          <w:ilvl w:val="0"/>
          <w:numId w:val="7"/>
        </w:numPr>
        <w:tabs>
          <w:tab w:val="clear" w:pos="2340"/>
          <w:tab w:val="num" w:pos="426"/>
        </w:tabs>
        <w:ind w:left="426" w:hanging="426"/>
        <w:rPr>
          <w:b/>
          <w:bCs/>
          <w:sz w:val="22"/>
          <w:szCs w:val="22"/>
        </w:rPr>
      </w:pPr>
      <w:r w:rsidRPr="00CD68FA">
        <w:rPr>
          <w:bCs/>
          <w:sz w:val="22"/>
          <w:szCs w:val="22"/>
        </w:rPr>
        <w:t xml:space="preserve">W zakresie gospodarki odpadami stałymi, ustala się: </w:t>
      </w:r>
      <w:r w:rsidRPr="00CD68FA">
        <w:rPr>
          <w:sz w:val="22"/>
          <w:szCs w:val="22"/>
        </w:rPr>
        <w:t>zasadę odbioru odpadów w systemie zorganizowanym pod nadzorem Urzędu Gminy w Górnie, ze szczególnym uwzględnieniem segregacji odpadów u źródła ich powstawania.</w:t>
      </w:r>
    </w:p>
    <w:p w:rsidR="00897526" w:rsidRPr="00CD68FA" w:rsidRDefault="00897526" w:rsidP="008E32F7">
      <w:pPr>
        <w:pStyle w:val="Tekstpodstawowy"/>
        <w:numPr>
          <w:ilvl w:val="0"/>
          <w:numId w:val="7"/>
        </w:numPr>
        <w:tabs>
          <w:tab w:val="clear" w:pos="2340"/>
          <w:tab w:val="num" w:pos="426"/>
        </w:tabs>
        <w:ind w:left="426" w:hanging="426"/>
        <w:rPr>
          <w:bCs/>
          <w:sz w:val="22"/>
          <w:szCs w:val="22"/>
        </w:rPr>
      </w:pPr>
      <w:r w:rsidRPr="00CD68FA">
        <w:rPr>
          <w:bCs/>
          <w:sz w:val="22"/>
          <w:szCs w:val="22"/>
        </w:rPr>
        <w:t>W zakresie komunikacji ustala się warunki i zasady:</w:t>
      </w:r>
      <w:r w:rsidRPr="00CD68FA">
        <w:rPr>
          <w:b/>
          <w:bCs/>
          <w:sz w:val="22"/>
          <w:szCs w:val="22"/>
        </w:rPr>
        <w:t xml:space="preserve"> </w:t>
      </w:r>
      <w:r w:rsidR="008E32F7" w:rsidRPr="00CD68FA">
        <w:rPr>
          <w:bCs/>
          <w:sz w:val="22"/>
          <w:szCs w:val="22"/>
        </w:rPr>
        <w:t>obsługa komunikacyjna droga gminna</w:t>
      </w:r>
      <w:r w:rsidR="00187ACE" w:rsidRPr="00CD68FA">
        <w:rPr>
          <w:bCs/>
          <w:sz w:val="22"/>
          <w:szCs w:val="22"/>
        </w:rPr>
        <w:t xml:space="preserve"> p</w:t>
      </w:r>
      <w:r w:rsidR="009D0DD8" w:rsidRPr="00CD68FA">
        <w:rPr>
          <w:bCs/>
          <w:sz w:val="22"/>
          <w:szCs w:val="22"/>
        </w:rPr>
        <w:t>ołożona poza granicami zmiany p</w:t>
      </w:r>
      <w:r w:rsidR="00187ACE" w:rsidRPr="00CD68FA">
        <w:rPr>
          <w:bCs/>
          <w:sz w:val="22"/>
          <w:szCs w:val="22"/>
        </w:rPr>
        <w:t>l</w:t>
      </w:r>
      <w:r w:rsidR="009D0DD8" w:rsidRPr="00CD68FA">
        <w:rPr>
          <w:bCs/>
          <w:sz w:val="22"/>
          <w:szCs w:val="22"/>
        </w:rPr>
        <w:t>a</w:t>
      </w:r>
      <w:r w:rsidR="00187ACE" w:rsidRPr="00CD68FA">
        <w:rPr>
          <w:bCs/>
          <w:sz w:val="22"/>
          <w:szCs w:val="22"/>
        </w:rPr>
        <w:t>nu</w:t>
      </w:r>
      <w:r w:rsidRPr="00CD68FA">
        <w:rPr>
          <w:bCs/>
          <w:sz w:val="22"/>
          <w:szCs w:val="22"/>
        </w:rPr>
        <w:t>.</w:t>
      </w:r>
    </w:p>
    <w:p w:rsidR="00897526" w:rsidRPr="00CD68FA" w:rsidRDefault="00897526" w:rsidP="00897526">
      <w:pPr>
        <w:pStyle w:val="Tekstpodstawowy"/>
        <w:tabs>
          <w:tab w:val="left" w:pos="720"/>
        </w:tabs>
        <w:jc w:val="center"/>
        <w:rPr>
          <w:b/>
          <w:bCs/>
          <w:sz w:val="22"/>
          <w:szCs w:val="22"/>
        </w:rPr>
      </w:pPr>
    </w:p>
    <w:p w:rsidR="00897526" w:rsidRPr="00CD68FA" w:rsidRDefault="0047454C" w:rsidP="00897526">
      <w:pPr>
        <w:pStyle w:val="Tekstpodstawowy"/>
        <w:tabs>
          <w:tab w:val="left" w:pos="720"/>
        </w:tabs>
        <w:jc w:val="center"/>
        <w:rPr>
          <w:b/>
          <w:bCs/>
          <w:sz w:val="22"/>
          <w:szCs w:val="22"/>
        </w:rPr>
      </w:pPr>
      <w:r w:rsidRPr="00CD68FA">
        <w:rPr>
          <w:b/>
          <w:bCs/>
          <w:sz w:val="22"/>
          <w:szCs w:val="22"/>
        </w:rPr>
        <w:t>§ 12</w:t>
      </w:r>
    </w:p>
    <w:p w:rsidR="00897526" w:rsidRPr="00CD68FA" w:rsidRDefault="00897526" w:rsidP="00897526">
      <w:pPr>
        <w:pStyle w:val="Tekstpodstawowy3"/>
        <w:spacing w:line="240" w:lineRule="auto"/>
        <w:rPr>
          <w:color w:val="auto"/>
          <w:sz w:val="22"/>
          <w:szCs w:val="22"/>
        </w:rPr>
      </w:pPr>
      <w:r w:rsidRPr="00CD68FA">
        <w:rPr>
          <w:color w:val="auto"/>
          <w:sz w:val="22"/>
          <w:szCs w:val="22"/>
        </w:rPr>
        <w:t xml:space="preserve">Do czasu zagospodarowania terenu na cele, o których mowa w § </w:t>
      </w:r>
      <w:r w:rsidR="0047454C" w:rsidRPr="00CD68FA">
        <w:rPr>
          <w:color w:val="auto"/>
          <w:sz w:val="22"/>
          <w:szCs w:val="22"/>
        </w:rPr>
        <w:t>8</w:t>
      </w:r>
      <w:r w:rsidRPr="00CD68FA">
        <w:rPr>
          <w:color w:val="auto"/>
          <w:sz w:val="22"/>
          <w:szCs w:val="22"/>
        </w:rPr>
        <w:t xml:space="preserve"> obowiązuje dotychczasowy sposób użytkowania terenu.</w:t>
      </w:r>
    </w:p>
    <w:p w:rsidR="00897526" w:rsidRPr="00CD68FA" w:rsidRDefault="00897526" w:rsidP="00897526">
      <w:pPr>
        <w:pStyle w:val="Tekstpodstawowy3"/>
        <w:spacing w:line="240" w:lineRule="auto"/>
        <w:jc w:val="center"/>
        <w:rPr>
          <w:b/>
          <w:bCs/>
          <w:color w:val="auto"/>
          <w:sz w:val="22"/>
          <w:szCs w:val="22"/>
        </w:rPr>
      </w:pPr>
    </w:p>
    <w:p w:rsidR="00897526" w:rsidRPr="00CD68FA" w:rsidRDefault="0047454C" w:rsidP="00897526">
      <w:pPr>
        <w:pStyle w:val="Tekstpodstawowy3"/>
        <w:spacing w:line="240" w:lineRule="auto"/>
        <w:jc w:val="center"/>
        <w:rPr>
          <w:b/>
          <w:bCs/>
          <w:color w:val="auto"/>
          <w:sz w:val="22"/>
          <w:szCs w:val="22"/>
        </w:rPr>
      </w:pPr>
      <w:r w:rsidRPr="00CD68FA">
        <w:rPr>
          <w:b/>
          <w:bCs/>
          <w:color w:val="auto"/>
          <w:sz w:val="22"/>
          <w:szCs w:val="22"/>
        </w:rPr>
        <w:t>§ 13</w:t>
      </w:r>
    </w:p>
    <w:p w:rsidR="00897526" w:rsidRPr="00CD68FA" w:rsidRDefault="00897526" w:rsidP="00897526">
      <w:pPr>
        <w:pStyle w:val="Tekstpodstawowy"/>
        <w:rPr>
          <w:bCs/>
          <w:sz w:val="22"/>
          <w:szCs w:val="22"/>
        </w:rPr>
      </w:pPr>
      <w:r w:rsidRPr="00CD68FA">
        <w:rPr>
          <w:sz w:val="22"/>
          <w:szCs w:val="22"/>
        </w:rPr>
        <w:t xml:space="preserve">Dla terenu objętego zmianą planu traci moc miejscowy plan zagospodarowania przestrzennego gminy Górno "Górno", uchwalony </w:t>
      </w:r>
      <w:r w:rsidRPr="00CD68FA">
        <w:rPr>
          <w:rFonts w:eastAsia="Arial Unicode MS"/>
          <w:sz w:val="22"/>
          <w:szCs w:val="22"/>
        </w:rPr>
        <w:t xml:space="preserve">uchwałą nr </w:t>
      </w:r>
      <w:r w:rsidR="00932CFD" w:rsidRPr="00CD68FA">
        <w:rPr>
          <w:sz w:val="22"/>
          <w:szCs w:val="22"/>
        </w:rPr>
        <w:t>LIII/419/2014</w:t>
      </w:r>
      <w:r w:rsidR="00932CFD" w:rsidRPr="00CD68FA">
        <w:rPr>
          <w:bCs/>
          <w:sz w:val="22"/>
          <w:szCs w:val="22"/>
        </w:rPr>
        <w:t xml:space="preserve"> Rady Gminy Górno z dnia 29 września 2014 r. w sprawie uchwalenia miejscowego planu zagospodarowania przestrzennego Gminy Górno „Radlin” (Dz. Urz. Woj. </w:t>
      </w:r>
      <w:proofErr w:type="spellStart"/>
      <w:r w:rsidR="00932CFD" w:rsidRPr="00CD68FA">
        <w:rPr>
          <w:bCs/>
          <w:sz w:val="22"/>
          <w:szCs w:val="22"/>
        </w:rPr>
        <w:t>Święt</w:t>
      </w:r>
      <w:proofErr w:type="spellEnd"/>
      <w:r w:rsidR="00932CFD" w:rsidRPr="00CD68FA">
        <w:rPr>
          <w:bCs/>
          <w:sz w:val="22"/>
          <w:szCs w:val="22"/>
        </w:rPr>
        <w:t>. z 2014 r. poz. 3318)</w:t>
      </w:r>
      <w:r w:rsidRPr="00CD68FA">
        <w:rPr>
          <w:bCs/>
          <w:sz w:val="22"/>
          <w:szCs w:val="22"/>
        </w:rPr>
        <w:t>.</w:t>
      </w:r>
    </w:p>
    <w:p w:rsidR="00897526" w:rsidRPr="00CD68FA" w:rsidRDefault="00897526" w:rsidP="00897526">
      <w:pPr>
        <w:pStyle w:val="Tekstpodstawowy3"/>
        <w:spacing w:line="240" w:lineRule="auto"/>
        <w:rPr>
          <w:color w:val="auto"/>
          <w:sz w:val="22"/>
          <w:szCs w:val="22"/>
        </w:rPr>
      </w:pPr>
    </w:p>
    <w:p w:rsidR="00897526" w:rsidRPr="00CD68FA" w:rsidRDefault="0047454C" w:rsidP="00897526">
      <w:pPr>
        <w:pStyle w:val="Tekstpodstawowy3"/>
        <w:spacing w:line="240" w:lineRule="auto"/>
        <w:jc w:val="center"/>
        <w:rPr>
          <w:b/>
          <w:bCs/>
          <w:color w:val="auto"/>
          <w:sz w:val="22"/>
          <w:szCs w:val="22"/>
        </w:rPr>
      </w:pPr>
      <w:r w:rsidRPr="00CD68FA">
        <w:rPr>
          <w:b/>
          <w:bCs/>
          <w:color w:val="auto"/>
          <w:sz w:val="22"/>
          <w:szCs w:val="22"/>
        </w:rPr>
        <w:t>§ 14</w:t>
      </w:r>
    </w:p>
    <w:p w:rsidR="00897526" w:rsidRPr="00CD68FA" w:rsidRDefault="00897526" w:rsidP="00897526">
      <w:pPr>
        <w:pStyle w:val="Tekstpodstawowy3"/>
        <w:spacing w:line="240" w:lineRule="auto"/>
        <w:rPr>
          <w:color w:val="auto"/>
          <w:sz w:val="22"/>
          <w:szCs w:val="22"/>
        </w:rPr>
      </w:pPr>
      <w:r w:rsidRPr="00CD68FA">
        <w:rPr>
          <w:color w:val="auto"/>
          <w:sz w:val="22"/>
          <w:szCs w:val="22"/>
        </w:rPr>
        <w:t>Wykonanie uchwały powierza się Wójtowi Gminy Górno.</w:t>
      </w:r>
    </w:p>
    <w:p w:rsidR="00897526" w:rsidRPr="00CD68FA" w:rsidRDefault="00897526" w:rsidP="00897526">
      <w:pPr>
        <w:pStyle w:val="Tekstpodstawowy3"/>
        <w:spacing w:line="240" w:lineRule="auto"/>
        <w:rPr>
          <w:color w:val="auto"/>
          <w:sz w:val="22"/>
          <w:szCs w:val="22"/>
        </w:rPr>
      </w:pPr>
    </w:p>
    <w:p w:rsidR="00897526" w:rsidRPr="00CD68FA" w:rsidRDefault="0047454C" w:rsidP="00897526">
      <w:pPr>
        <w:pStyle w:val="Tekstpodstawowy3"/>
        <w:spacing w:line="240" w:lineRule="auto"/>
        <w:jc w:val="center"/>
        <w:rPr>
          <w:b/>
          <w:bCs/>
          <w:color w:val="auto"/>
          <w:sz w:val="22"/>
          <w:szCs w:val="22"/>
        </w:rPr>
      </w:pPr>
      <w:r w:rsidRPr="00CD68FA">
        <w:rPr>
          <w:b/>
          <w:bCs/>
          <w:color w:val="auto"/>
          <w:sz w:val="22"/>
          <w:szCs w:val="22"/>
        </w:rPr>
        <w:t>§ 15</w:t>
      </w:r>
    </w:p>
    <w:p w:rsidR="00897526" w:rsidRPr="00CD68FA" w:rsidRDefault="00897526" w:rsidP="00897526">
      <w:pPr>
        <w:pStyle w:val="Tekstpodstawowy3"/>
        <w:spacing w:line="240" w:lineRule="auto"/>
        <w:rPr>
          <w:color w:val="auto"/>
          <w:sz w:val="22"/>
          <w:szCs w:val="22"/>
        </w:rPr>
      </w:pPr>
      <w:r w:rsidRPr="00CD68FA">
        <w:rPr>
          <w:color w:val="auto"/>
          <w:sz w:val="22"/>
          <w:szCs w:val="22"/>
        </w:rPr>
        <w:t>Uchwała obowiązuje po upływie 14 dni od ogłoszenia w Dzienniku Urzędowym Województwa Świętokrzyskiego.</w:t>
      </w:r>
    </w:p>
    <w:p w:rsidR="00897526" w:rsidRPr="00CD68FA" w:rsidRDefault="00897526" w:rsidP="00897526">
      <w:pPr>
        <w:rPr>
          <w:sz w:val="22"/>
          <w:szCs w:val="22"/>
        </w:rPr>
      </w:pPr>
    </w:p>
    <w:p w:rsidR="00897526" w:rsidRPr="00CD68FA" w:rsidRDefault="00897526" w:rsidP="00897526">
      <w:pPr>
        <w:rPr>
          <w:sz w:val="22"/>
          <w:szCs w:val="22"/>
        </w:rPr>
      </w:pPr>
    </w:p>
    <w:p w:rsidR="00AB7AE4" w:rsidRPr="00CD68FA" w:rsidRDefault="00AB7AE4">
      <w:pPr>
        <w:rPr>
          <w:sz w:val="22"/>
          <w:szCs w:val="22"/>
        </w:rPr>
      </w:pPr>
    </w:p>
    <w:sectPr w:rsidR="00AB7AE4" w:rsidRPr="00CD68FA" w:rsidSect="00A95758">
      <w:footerReference w:type="even" r:id="rId7"/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B7" w:rsidRDefault="000302B7" w:rsidP="00897526">
      <w:r>
        <w:separator/>
      </w:r>
    </w:p>
  </w:endnote>
  <w:endnote w:type="continuationSeparator" w:id="0">
    <w:p w:rsidR="000302B7" w:rsidRDefault="000302B7" w:rsidP="0089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758" w:rsidRDefault="00EA62AD" w:rsidP="00A957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62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758" w:rsidRDefault="000302B7" w:rsidP="00A9575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701"/>
      <w:docPartObj>
        <w:docPartGallery w:val="Page Numbers (Bottom of Page)"/>
        <w:docPartUnique/>
      </w:docPartObj>
    </w:sdtPr>
    <w:sdtContent>
      <w:p w:rsidR="00897526" w:rsidRDefault="00EA62AD">
        <w:pPr>
          <w:pStyle w:val="Stopka"/>
          <w:jc w:val="right"/>
        </w:pPr>
        <w:fldSimple w:instr=" PAGE   \* MERGEFORMAT ">
          <w:r w:rsidR="00361BA6">
            <w:rPr>
              <w:noProof/>
            </w:rPr>
            <w:t>4</w:t>
          </w:r>
        </w:fldSimple>
      </w:p>
    </w:sdtContent>
  </w:sdt>
  <w:p w:rsidR="00A95758" w:rsidRDefault="000302B7" w:rsidP="00A9575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B7" w:rsidRDefault="000302B7" w:rsidP="00897526">
      <w:r>
        <w:separator/>
      </w:r>
    </w:p>
  </w:footnote>
  <w:footnote w:type="continuationSeparator" w:id="0">
    <w:p w:rsidR="000302B7" w:rsidRDefault="000302B7" w:rsidP="0089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99A"/>
    <w:multiLevelType w:val="hybridMultilevel"/>
    <w:tmpl w:val="BBF42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D2A6B"/>
    <w:multiLevelType w:val="hybridMultilevel"/>
    <w:tmpl w:val="75B07B34"/>
    <w:lvl w:ilvl="0" w:tplc="167E56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DEE6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24713"/>
    <w:multiLevelType w:val="hybridMultilevel"/>
    <w:tmpl w:val="D2188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6B24"/>
    <w:multiLevelType w:val="hybridMultilevel"/>
    <w:tmpl w:val="16A65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972C3F"/>
    <w:multiLevelType w:val="hybridMultilevel"/>
    <w:tmpl w:val="614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24FD"/>
    <w:multiLevelType w:val="hybridMultilevel"/>
    <w:tmpl w:val="85C0A8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01156B1"/>
    <w:multiLevelType w:val="hybridMultilevel"/>
    <w:tmpl w:val="0BB44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E54"/>
    <w:multiLevelType w:val="hybridMultilevel"/>
    <w:tmpl w:val="94DE9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A748A"/>
    <w:multiLevelType w:val="hybridMultilevel"/>
    <w:tmpl w:val="3B349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33FDB"/>
    <w:multiLevelType w:val="hybridMultilevel"/>
    <w:tmpl w:val="091CEFA8"/>
    <w:lvl w:ilvl="0" w:tplc="ABECF0FC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403EC"/>
    <w:multiLevelType w:val="hybridMultilevel"/>
    <w:tmpl w:val="58B6B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479D9"/>
    <w:multiLevelType w:val="hybridMultilevel"/>
    <w:tmpl w:val="B01C8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787033"/>
    <w:multiLevelType w:val="hybridMultilevel"/>
    <w:tmpl w:val="3776F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E5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256569"/>
    <w:multiLevelType w:val="hybridMultilevel"/>
    <w:tmpl w:val="7040A9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F7E14"/>
    <w:multiLevelType w:val="hybridMultilevel"/>
    <w:tmpl w:val="24AAF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7E5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2F4807"/>
    <w:multiLevelType w:val="hybridMultilevel"/>
    <w:tmpl w:val="CC2E7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E005A"/>
    <w:multiLevelType w:val="hybridMultilevel"/>
    <w:tmpl w:val="4EC8C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B34D9"/>
    <w:multiLevelType w:val="hybridMultilevel"/>
    <w:tmpl w:val="455C326A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76335D8C"/>
    <w:multiLevelType w:val="hybridMultilevel"/>
    <w:tmpl w:val="A860DAE4"/>
    <w:lvl w:ilvl="0" w:tplc="07769B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C0897"/>
    <w:multiLevelType w:val="hybridMultilevel"/>
    <w:tmpl w:val="7FFC7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"/>
  </w:num>
  <w:num w:numId="5">
    <w:abstractNumId w:val="11"/>
  </w:num>
  <w:num w:numId="6">
    <w:abstractNumId w:val="19"/>
  </w:num>
  <w:num w:numId="7">
    <w:abstractNumId w:val="9"/>
  </w:num>
  <w:num w:numId="8">
    <w:abstractNumId w:val="4"/>
  </w:num>
  <w:num w:numId="9">
    <w:abstractNumId w:val="17"/>
  </w:num>
  <w:num w:numId="10">
    <w:abstractNumId w:val="0"/>
  </w:num>
  <w:num w:numId="11">
    <w:abstractNumId w:val="15"/>
  </w:num>
  <w:num w:numId="12">
    <w:abstractNumId w:val="18"/>
  </w:num>
  <w:num w:numId="13">
    <w:abstractNumId w:val="10"/>
  </w:num>
  <w:num w:numId="14">
    <w:abstractNumId w:val="6"/>
  </w:num>
  <w:num w:numId="15">
    <w:abstractNumId w:val="2"/>
  </w:num>
  <w:num w:numId="16">
    <w:abstractNumId w:val="16"/>
  </w:num>
  <w:num w:numId="17">
    <w:abstractNumId w:val="7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26"/>
    <w:rsid w:val="000302B7"/>
    <w:rsid w:val="0005581F"/>
    <w:rsid w:val="00055CFD"/>
    <w:rsid w:val="00083D2E"/>
    <w:rsid w:val="00087339"/>
    <w:rsid w:val="00187ACE"/>
    <w:rsid w:val="001E39EA"/>
    <w:rsid w:val="0020624A"/>
    <w:rsid w:val="002623FB"/>
    <w:rsid w:val="002815EE"/>
    <w:rsid w:val="002A29D4"/>
    <w:rsid w:val="002C6B7F"/>
    <w:rsid w:val="002E091C"/>
    <w:rsid w:val="00361BA6"/>
    <w:rsid w:val="003C67DF"/>
    <w:rsid w:val="003E73FC"/>
    <w:rsid w:val="00421942"/>
    <w:rsid w:val="0047454C"/>
    <w:rsid w:val="004D228C"/>
    <w:rsid w:val="005B13A0"/>
    <w:rsid w:val="005E7A1F"/>
    <w:rsid w:val="0060489E"/>
    <w:rsid w:val="00671787"/>
    <w:rsid w:val="00763815"/>
    <w:rsid w:val="007876E3"/>
    <w:rsid w:val="007E348C"/>
    <w:rsid w:val="00897526"/>
    <w:rsid w:val="008E32F7"/>
    <w:rsid w:val="00932CFD"/>
    <w:rsid w:val="00943B5B"/>
    <w:rsid w:val="00972283"/>
    <w:rsid w:val="009A3535"/>
    <w:rsid w:val="009B5717"/>
    <w:rsid w:val="009C53D5"/>
    <w:rsid w:val="009D0DD8"/>
    <w:rsid w:val="009D5045"/>
    <w:rsid w:val="00AB7AE4"/>
    <w:rsid w:val="00B26CD4"/>
    <w:rsid w:val="00B46FAB"/>
    <w:rsid w:val="00C210E4"/>
    <w:rsid w:val="00C45D38"/>
    <w:rsid w:val="00CD68FA"/>
    <w:rsid w:val="00E77D0E"/>
    <w:rsid w:val="00EA62AD"/>
    <w:rsid w:val="00EF0ACA"/>
    <w:rsid w:val="00FE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97526"/>
    <w:pPr>
      <w:keepNext/>
      <w:tabs>
        <w:tab w:val="num" w:pos="1440"/>
      </w:tabs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975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752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97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97526"/>
    <w:pPr>
      <w:spacing w:line="360" w:lineRule="auto"/>
      <w:jc w:val="both"/>
    </w:pPr>
    <w:rPr>
      <w:color w:val="000000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9752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975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97526"/>
  </w:style>
  <w:style w:type="paragraph" w:styleId="Tekstpodstawowywcity">
    <w:name w:val="Body Text Indent"/>
    <w:basedOn w:val="Normalny"/>
    <w:link w:val="TekstpodstawowywcityZnak"/>
    <w:rsid w:val="008975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75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75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975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5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1636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22</cp:revision>
  <cp:lastPrinted>2023-08-31T07:20:00Z</cp:lastPrinted>
  <dcterms:created xsi:type="dcterms:W3CDTF">2021-11-10T07:50:00Z</dcterms:created>
  <dcterms:modified xsi:type="dcterms:W3CDTF">2023-08-31T07:20:00Z</dcterms:modified>
</cp:coreProperties>
</file>